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6E08" w14:textId="77777777" w:rsidR="00535B8C" w:rsidRPr="00D852AA" w:rsidRDefault="0032557B">
      <w:pPr>
        <w:spacing w:line="360" w:lineRule="auto"/>
        <w:jc w:val="center"/>
        <w:rPr>
          <w:rFonts w:asciiTheme="minorHAnsi" w:hAnsiTheme="minorHAnsi" w:cstheme="minorHAnsi"/>
          <w:b/>
          <w:bCs/>
          <w:sz w:val="28"/>
          <w:szCs w:val="28"/>
          <w:u w:val="single"/>
        </w:rPr>
      </w:pPr>
      <w:r w:rsidRPr="00D852AA">
        <w:rPr>
          <w:rFonts w:asciiTheme="minorHAnsi" w:hAnsiTheme="minorHAnsi" w:cstheme="minorHAnsi"/>
          <w:b/>
          <w:bCs/>
          <w:sz w:val="28"/>
          <w:szCs w:val="28"/>
          <w:u w:val="single"/>
        </w:rPr>
        <w:t>Proposed Amendments to the Therapeutic Goods Act</w:t>
      </w:r>
    </w:p>
    <w:p w14:paraId="3CDB18ED" w14:textId="77777777" w:rsidR="00535B8C" w:rsidRPr="00D852AA" w:rsidRDefault="00535B8C">
      <w:pPr>
        <w:spacing w:line="360" w:lineRule="auto"/>
        <w:rPr>
          <w:rFonts w:asciiTheme="minorHAnsi" w:hAnsiTheme="minorHAnsi" w:cstheme="minorHAnsi"/>
        </w:rPr>
      </w:pPr>
    </w:p>
    <w:p w14:paraId="3C581BC8"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In Australia drugs manufacturers can seek Provisional Approval for a drug ahead of submitting final clinical trial data.</w:t>
      </w:r>
    </w:p>
    <w:p w14:paraId="1B2E9FC6" w14:textId="77777777" w:rsidR="00535B8C" w:rsidRPr="00D852AA" w:rsidRDefault="00535B8C">
      <w:pPr>
        <w:spacing w:line="360" w:lineRule="auto"/>
        <w:rPr>
          <w:rFonts w:asciiTheme="minorHAnsi" w:hAnsiTheme="minorHAnsi" w:cstheme="minorHAnsi"/>
        </w:rPr>
      </w:pPr>
    </w:p>
    <w:p w14:paraId="66B439C8" w14:textId="7B132E90"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Historically, clinical trials require about 7 years to complete (all trials) before an approval is granted.  </w:t>
      </w:r>
      <w:proofErr w:type="gramStart"/>
      <w:r w:rsidRPr="00D852AA">
        <w:rPr>
          <w:rFonts w:asciiTheme="minorHAnsi" w:hAnsiTheme="minorHAnsi" w:cstheme="minorHAnsi"/>
        </w:rPr>
        <w:t>Whereas,</w:t>
      </w:r>
      <w:proofErr w:type="gramEnd"/>
      <w:r w:rsidRPr="00D852AA">
        <w:rPr>
          <w:rFonts w:asciiTheme="minorHAnsi" w:hAnsiTheme="minorHAnsi" w:cstheme="minorHAnsi"/>
        </w:rPr>
        <w:t xml:space="preserve"> a Provisional Approval can be granted in as little as 6 months after the start of clinical trials, with Safety and Efficacy data allowed to be submitted up to 6 years after the drug being administered.</w:t>
      </w:r>
    </w:p>
    <w:p w14:paraId="2B19991B" w14:textId="77777777" w:rsidR="00535B8C" w:rsidRPr="00D852AA" w:rsidRDefault="00535B8C">
      <w:pPr>
        <w:spacing w:line="360" w:lineRule="auto"/>
        <w:rPr>
          <w:rFonts w:asciiTheme="minorHAnsi" w:hAnsiTheme="minorHAnsi" w:cstheme="minorHAnsi"/>
        </w:rPr>
      </w:pPr>
    </w:p>
    <w:p w14:paraId="1013666C" w14:textId="0941AE8C"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Meanwhile, once Provisionally Approved (after only 6 months of testing), the Australian community can be falsely and dangerously assured the same drug is Safe and Effective, despite the complete absence of any conclusive data supporting such claims.</w:t>
      </w:r>
    </w:p>
    <w:p w14:paraId="534CE6E5" w14:textId="77777777" w:rsidR="00535B8C" w:rsidRPr="00D852AA" w:rsidRDefault="00535B8C">
      <w:pPr>
        <w:spacing w:line="360" w:lineRule="auto"/>
        <w:rPr>
          <w:rFonts w:asciiTheme="minorHAnsi" w:hAnsiTheme="minorHAnsi" w:cstheme="minorHAnsi"/>
        </w:rPr>
      </w:pPr>
    </w:p>
    <w:p w14:paraId="4842B8BB" w14:textId="16F0840D"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This fast-track Provisional Approval process benefits the drug manufacturers </w:t>
      </w:r>
      <w:r w:rsidR="0010461E">
        <w:rPr>
          <w:rFonts w:asciiTheme="minorHAnsi" w:hAnsiTheme="minorHAnsi" w:cstheme="minorHAnsi"/>
        </w:rPr>
        <w:t>1</w:t>
      </w:r>
      <w:r w:rsidRPr="00D852AA">
        <w:rPr>
          <w:rFonts w:asciiTheme="minorHAnsi" w:hAnsiTheme="minorHAnsi" w:cstheme="minorHAnsi"/>
        </w:rPr>
        <w:t>00%, but when Risks are suspected or indeed unknown for up to 6 years, this requires the Australian Community to bear 100% of all the potential Risks, including the Risk of death.</w:t>
      </w:r>
    </w:p>
    <w:p w14:paraId="42B5BA18" w14:textId="77777777" w:rsidR="00535B8C" w:rsidRPr="00D852AA" w:rsidRDefault="00535B8C">
      <w:pPr>
        <w:spacing w:line="360" w:lineRule="auto"/>
        <w:rPr>
          <w:rFonts w:asciiTheme="minorHAnsi" w:hAnsiTheme="minorHAnsi" w:cstheme="minorHAnsi"/>
        </w:rPr>
      </w:pPr>
    </w:p>
    <w:p w14:paraId="50B11497" w14:textId="52B14094"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Unquestionably this Provisional Approval process is flawed and dangerous to the Australian community, as evidenced by the Provisional Approval of the so-called Covid-19 vaccines, which were not vaccines by any traditional definition, rather a new class of drug entirely, namely </w:t>
      </w:r>
      <w:r w:rsidR="00345FC3" w:rsidRPr="00D852AA">
        <w:rPr>
          <w:rFonts w:asciiTheme="minorHAnsi" w:hAnsiTheme="minorHAnsi" w:cstheme="minorHAnsi"/>
        </w:rPr>
        <w:t>gene-based</w:t>
      </w:r>
      <w:r w:rsidRPr="00D852AA">
        <w:rPr>
          <w:rFonts w:asciiTheme="minorHAnsi" w:hAnsiTheme="minorHAnsi" w:cstheme="minorHAnsi"/>
        </w:rPr>
        <w:t xml:space="preserve"> therapy.  </w:t>
      </w:r>
    </w:p>
    <w:p w14:paraId="346FD7F2" w14:textId="77777777" w:rsidR="00535B8C" w:rsidRPr="00D852AA" w:rsidRDefault="00535B8C">
      <w:pPr>
        <w:spacing w:line="360" w:lineRule="auto"/>
        <w:rPr>
          <w:rFonts w:asciiTheme="minorHAnsi" w:hAnsiTheme="minorHAnsi" w:cstheme="minorHAnsi"/>
        </w:rPr>
      </w:pPr>
    </w:p>
    <w:p w14:paraId="41BC38C1" w14:textId="4B777265"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The piecemeal court-ordered release of Pfizer’s Covid-19 trial data in the United States has exposed a cover-up of serious deficits in safety and potential fraudulent exaggerations of efficacy.  This is vital data that the US Food &amp; Drug Administration (FDA), </w:t>
      </w:r>
      <w:r w:rsidRPr="00D852AA">
        <w:rPr>
          <w:rFonts w:asciiTheme="minorHAnsi" w:hAnsiTheme="minorHAnsi" w:cstheme="minorHAnsi"/>
          <w:b/>
          <w:bCs/>
          <w:i/>
          <w:iCs/>
        </w:rPr>
        <w:t>rather than acting upon</w:t>
      </w:r>
      <w:r w:rsidRPr="00D852AA">
        <w:rPr>
          <w:rFonts w:asciiTheme="minorHAnsi" w:hAnsiTheme="minorHAnsi" w:cstheme="minorHAnsi"/>
        </w:rPr>
        <w:t xml:space="preserve">, </w:t>
      </w:r>
      <w:r w:rsidRPr="00D852AA">
        <w:rPr>
          <w:rFonts w:asciiTheme="minorHAnsi" w:hAnsiTheme="minorHAnsi" w:cstheme="minorHAnsi"/>
          <w:b/>
          <w:bCs/>
          <w:i/>
          <w:iCs/>
        </w:rPr>
        <w:t>petitioned the court to withhold</w:t>
      </w:r>
      <w:r w:rsidRPr="00D852AA">
        <w:rPr>
          <w:rFonts w:asciiTheme="minorHAnsi" w:hAnsiTheme="minorHAnsi" w:cstheme="minorHAnsi"/>
        </w:rPr>
        <w:t xml:space="preserve"> such data from the public, the medical and scientific community</w:t>
      </w:r>
      <w:r w:rsidR="003C2933" w:rsidRPr="00D852AA">
        <w:rPr>
          <w:rFonts w:asciiTheme="minorHAnsi" w:hAnsiTheme="minorHAnsi" w:cstheme="minorHAnsi"/>
        </w:rPr>
        <w:t>,</w:t>
      </w:r>
      <w:r w:rsidRPr="00D852AA">
        <w:rPr>
          <w:rFonts w:asciiTheme="minorHAnsi" w:hAnsiTheme="minorHAnsi" w:cstheme="minorHAnsi"/>
        </w:rPr>
        <w:t xml:space="preserve"> and governments </w:t>
      </w:r>
      <w:r w:rsidRPr="00D852AA">
        <w:rPr>
          <w:rFonts w:asciiTheme="minorHAnsi" w:hAnsiTheme="minorHAnsi" w:cstheme="minorHAnsi"/>
          <w:b/>
          <w:bCs/>
          <w:i/>
          <w:iCs/>
        </w:rPr>
        <w:t>until the year 2096</w:t>
      </w:r>
      <w:r w:rsidRPr="00D852AA">
        <w:rPr>
          <w:rFonts w:asciiTheme="minorHAnsi" w:hAnsiTheme="minorHAnsi" w:cstheme="minorHAnsi"/>
        </w:rPr>
        <w:t>.</w:t>
      </w:r>
    </w:p>
    <w:p w14:paraId="6CDA15C8" w14:textId="77777777" w:rsidR="00535B8C" w:rsidRPr="00D852AA" w:rsidRDefault="00535B8C">
      <w:pPr>
        <w:spacing w:line="360" w:lineRule="auto"/>
        <w:rPr>
          <w:rFonts w:asciiTheme="minorHAnsi" w:hAnsiTheme="minorHAnsi" w:cstheme="minorHAnsi"/>
        </w:rPr>
      </w:pPr>
    </w:p>
    <w:p w14:paraId="0582996A" w14:textId="00FE8ED2"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The unprecedented iatrogenic injuries and global failure in efficacy to stop Covid-19 that followed the fast-tracking and release of these gene-based vaccines into the global </w:t>
      </w:r>
      <w:r w:rsidRPr="00D852AA">
        <w:rPr>
          <w:rFonts w:asciiTheme="minorHAnsi" w:hAnsiTheme="minorHAnsi" w:cstheme="minorHAnsi"/>
        </w:rPr>
        <w:lastRenderedPageBreak/>
        <w:t>community</w:t>
      </w:r>
      <w:r w:rsidR="003C2933" w:rsidRPr="00D852AA">
        <w:rPr>
          <w:rFonts w:asciiTheme="minorHAnsi" w:hAnsiTheme="minorHAnsi" w:cstheme="minorHAnsi"/>
        </w:rPr>
        <w:t>,</w:t>
      </w:r>
      <w:r w:rsidRPr="00D852AA">
        <w:rPr>
          <w:rFonts w:asciiTheme="minorHAnsi" w:hAnsiTheme="minorHAnsi" w:cstheme="minorHAnsi"/>
        </w:rPr>
        <w:t xml:space="preserve"> has evidenced an approval process deeply offensive to </w:t>
      </w:r>
      <w:r w:rsidR="003C2933" w:rsidRPr="00D852AA">
        <w:rPr>
          <w:rFonts w:asciiTheme="minorHAnsi" w:hAnsiTheme="minorHAnsi" w:cstheme="minorHAnsi"/>
        </w:rPr>
        <w:t>Pharmacovigilance</w:t>
      </w:r>
      <w:r w:rsidRPr="00D852AA">
        <w:rPr>
          <w:rFonts w:asciiTheme="minorHAnsi" w:hAnsiTheme="minorHAnsi" w:cstheme="minorHAnsi"/>
        </w:rPr>
        <w:t xml:space="preserve"> duties, obligations and responsibilities such as the Precautionary Principle, which should have been the guiding light for the Australian Therapeutic Goods Administration.</w:t>
      </w:r>
    </w:p>
    <w:p w14:paraId="7E441F71" w14:textId="77777777" w:rsidR="00535B8C" w:rsidRPr="00D852AA" w:rsidRDefault="00535B8C">
      <w:pPr>
        <w:spacing w:line="360" w:lineRule="auto"/>
        <w:rPr>
          <w:rFonts w:asciiTheme="minorHAnsi" w:hAnsiTheme="minorHAnsi" w:cstheme="minorHAnsi"/>
        </w:rPr>
      </w:pPr>
    </w:p>
    <w:p w14:paraId="16772B23" w14:textId="02180EA3" w:rsidR="00535B8C" w:rsidRPr="00D852AA" w:rsidRDefault="0032557B">
      <w:pPr>
        <w:spacing w:line="360" w:lineRule="auto"/>
        <w:rPr>
          <w:rFonts w:asciiTheme="minorHAnsi" w:hAnsiTheme="minorHAnsi" w:cstheme="minorHAnsi"/>
          <w:color w:val="C00000"/>
          <w:u w:val="single"/>
        </w:rPr>
      </w:pPr>
      <w:r w:rsidRPr="00D852AA">
        <w:rPr>
          <w:rFonts w:asciiTheme="minorHAnsi" w:hAnsiTheme="minorHAnsi" w:cstheme="minorHAnsi"/>
        </w:rPr>
        <w:t xml:space="preserve">In order to safeguard Australians from a repeat of the ongoing deaths, injuries, and devastation wrought by the decision to Provisionally Approve the Covid-19 gene-based </w:t>
      </w:r>
      <w:r w:rsidR="00345FC3" w:rsidRPr="00D852AA">
        <w:rPr>
          <w:rFonts w:asciiTheme="minorHAnsi" w:hAnsiTheme="minorHAnsi" w:cstheme="minorHAnsi"/>
        </w:rPr>
        <w:t>drugs</w:t>
      </w:r>
      <w:r w:rsidRPr="00D852AA">
        <w:rPr>
          <w:rFonts w:asciiTheme="minorHAnsi" w:hAnsiTheme="minorHAnsi" w:cstheme="minorHAnsi"/>
        </w:rPr>
        <w:t xml:space="preserve">, </w:t>
      </w:r>
      <w:r w:rsidRPr="00D852AA">
        <w:rPr>
          <w:rFonts w:asciiTheme="minorHAnsi" w:hAnsiTheme="minorHAnsi" w:cstheme="minorHAnsi"/>
          <w:i/>
          <w:iCs/>
          <w:u w:val="single"/>
        </w:rPr>
        <w:t xml:space="preserve">then fail to withdraw the Covid-19 gene-based </w:t>
      </w:r>
      <w:r w:rsidR="00345FC3" w:rsidRPr="00D852AA">
        <w:rPr>
          <w:rFonts w:asciiTheme="minorHAnsi" w:hAnsiTheme="minorHAnsi" w:cstheme="minorHAnsi"/>
          <w:i/>
          <w:iCs/>
          <w:u w:val="single"/>
        </w:rPr>
        <w:t>drugs</w:t>
      </w:r>
      <w:r w:rsidRPr="00D852AA">
        <w:rPr>
          <w:rFonts w:asciiTheme="minorHAnsi" w:hAnsiTheme="minorHAnsi" w:cstheme="minorHAnsi"/>
        </w:rPr>
        <w:t xml:space="preserve">, the following amendments to the </w:t>
      </w:r>
      <w:hyperlink r:id="rId8">
        <w:r w:rsidRPr="00D852AA">
          <w:rPr>
            <w:rStyle w:val="Hyperlink"/>
            <w:rFonts w:asciiTheme="minorHAnsi" w:hAnsiTheme="minorHAnsi" w:cstheme="minorHAnsi"/>
          </w:rPr>
          <w:t>Therapeutic Goods Act</w:t>
        </w:r>
      </w:hyperlink>
      <w:r w:rsidRPr="00D852AA">
        <w:rPr>
          <w:rFonts w:asciiTheme="minorHAnsi" w:hAnsiTheme="minorHAnsi" w:cstheme="minorHAnsi"/>
        </w:rPr>
        <w:t xml:space="preserve"> are imperative. Proposed amendments are </w:t>
      </w:r>
      <w:r w:rsidRPr="00D852AA">
        <w:rPr>
          <w:rFonts w:asciiTheme="minorHAnsi" w:hAnsiTheme="minorHAnsi" w:cstheme="minorHAnsi"/>
          <w:color w:val="C00000"/>
          <w:u w:val="single"/>
        </w:rPr>
        <w:t>coloured red.</w:t>
      </w:r>
    </w:p>
    <w:p w14:paraId="74BEA591" w14:textId="618D6652" w:rsidR="00535B8C" w:rsidRPr="00D852AA" w:rsidRDefault="00535B8C">
      <w:pPr>
        <w:spacing w:line="360" w:lineRule="auto"/>
        <w:rPr>
          <w:rFonts w:asciiTheme="minorHAnsi" w:hAnsiTheme="minorHAnsi" w:cstheme="minorHAnsi"/>
        </w:rPr>
      </w:pPr>
    </w:p>
    <w:p w14:paraId="089B4C88" w14:textId="71476481" w:rsidR="00A83AEA" w:rsidRPr="00D852AA" w:rsidRDefault="00A83AEA">
      <w:pPr>
        <w:spacing w:line="360" w:lineRule="auto"/>
        <w:rPr>
          <w:rFonts w:asciiTheme="minorHAnsi" w:hAnsiTheme="minorHAnsi" w:cstheme="minorHAnsi"/>
        </w:rPr>
      </w:pPr>
    </w:p>
    <w:p w14:paraId="5AE795BC" w14:textId="0168244B" w:rsidR="00A470FE" w:rsidRPr="00D852AA" w:rsidRDefault="00A470FE">
      <w:pPr>
        <w:spacing w:line="360" w:lineRule="auto"/>
        <w:rPr>
          <w:rFonts w:asciiTheme="minorHAnsi" w:hAnsiTheme="minorHAnsi" w:cstheme="minorHAnsi"/>
        </w:rPr>
      </w:pPr>
    </w:p>
    <w:p w14:paraId="1345004E" w14:textId="59296682" w:rsidR="00A470FE" w:rsidRPr="00D852AA" w:rsidRDefault="00A470FE">
      <w:pPr>
        <w:spacing w:line="360" w:lineRule="auto"/>
        <w:rPr>
          <w:rFonts w:asciiTheme="minorHAnsi" w:hAnsiTheme="minorHAnsi" w:cstheme="minorHAnsi"/>
        </w:rPr>
      </w:pPr>
    </w:p>
    <w:p w14:paraId="244E7B15" w14:textId="71D49B5C" w:rsidR="00A470FE" w:rsidRPr="00D852AA" w:rsidRDefault="00A470FE">
      <w:pPr>
        <w:spacing w:line="360" w:lineRule="auto"/>
        <w:rPr>
          <w:rFonts w:asciiTheme="minorHAnsi" w:hAnsiTheme="minorHAnsi" w:cstheme="minorHAnsi"/>
        </w:rPr>
      </w:pPr>
    </w:p>
    <w:p w14:paraId="0459043F" w14:textId="6604A70C" w:rsidR="00A470FE" w:rsidRPr="00D852AA" w:rsidRDefault="00A470FE">
      <w:pPr>
        <w:spacing w:line="360" w:lineRule="auto"/>
        <w:rPr>
          <w:rFonts w:asciiTheme="minorHAnsi" w:hAnsiTheme="minorHAnsi" w:cstheme="minorHAnsi"/>
        </w:rPr>
      </w:pPr>
    </w:p>
    <w:p w14:paraId="5B89601C" w14:textId="4038E977" w:rsidR="00A470FE" w:rsidRPr="00D852AA" w:rsidRDefault="00A470FE">
      <w:pPr>
        <w:spacing w:line="360" w:lineRule="auto"/>
        <w:rPr>
          <w:rFonts w:asciiTheme="minorHAnsi" w:hAnsiTheme="minorHAnsi" w:cstheme="minorHAnsi"/>
        </w:rPr>
      </w:pPr>
    </w:p>
    <w:p w14:paraId="62614528" w14:textId="48A701F2" w:rsidR="00A470FE" w:rsidRPr="00D852AA" w:rsidRDefault="00A470FE">
      <w:pPr>
        <w:spacing w:line="360" w:lineRule="auto"/>
        <w:rPr>
          <w:rFonts w:asciiTheme="minorHAnsi" w:hAnsiTheme="minorHAnsi" w:cstheme="minorHAnsi"/>
        </w:rPr>
      </w:pPr>
    </w:p>
    <w:p w14:paraId="4A0288C4" w14:textId="5E45979A" w:rsidR="00A470FE" w:rsidRPr="00D852AA" w:rsidRDefault="00A470FE">
      <w:pPr>
        <w:spacing w:line="360" w:lineRule="auto"/>
        <w:rPr>
          <w:rFonts w:asciiTheme="minorHAnsi" w:hAnsiTheme="minorHAnsi" w:cstheme="minorHAnsi"/>
        </w:rPr>
      </w:pPr>
    </w:p>
    <w:p w14:paraId="2ED5C4F7" w14:textId="59F1FF49" w:rsidR="00A470FE" w:rsidRPr="00D852AA" w:rsidRDefault="00A470FE">
      <w:pPr>
        <w:spacing w:line="360" w:lineRule="auto"/>
        <w:rPr>
          <w:rFonts w:asciiTheme="minorHAnsi" w:hAnsiTheme="minorHAnsi" w:cstheme="minorHAnsi"/>
        </w:rPr>
      </w:pPr>
    </w:p>
    <w:p w14:paraId="33DB7F44" w14:textId="06AE3530" w:rsidR="00A470FE" w:rsidRPr="00D852AA" w:rsidRDefault="00A470FE">
      <w:pPr>
        <w:spacing w:line="360" w:lineRule="auto"/>
        <w:rPr>
          <w:rFonts w:asciiTheme="minorHAnsi" w:hAnsiTheme="minorHAnsi" w:cstheme="minorHAnsi"/>
        </w:rPr>
      </w:pPr>
    </w:p>
    <w:p w14:paraId="643B31FA" w14:textId="4DF91EDC" w:rsidR="00A470FE" w:rsidRPr="00D852AA" w:rsidRDefault="00A470FE">
      <w:pPr>
        <w:spacing w:line="360" w:lineRule="auto"/>
        <w:rPr>
          <w:rFonts w:asciiTheme="minorHAnsi" w:hAnsiTheme="minorHAnsi" w:cstheme="minorHAnsi"/>
        </w:rPr>
      </w:pPr>
    </w:p>
    <w:p w14:paraId="6921ABFF" w14:textId="4BD039D1" w:rsidR="00A470FE" w:rsidRPr="00D852AA" w:rsidRDefault="00A470FE">
      <w:pPr>
        <w:spacing w:line="360" w:lineRule="auto"/>
        <w:rPr>
          <w:rFonts w:asciiTheme="minorHAnsi" w:hAnsiTheme="minorHAnsi" w:cstheme="minorHAnsi"/>
        </w:rPr>
      </w:pPr>
    </w:p>
    <w:p w14:paraId="0E46DB26" w14:textId="4F51FA93" w:rsidR="00A470FE" w:rsidRPr="00D852AA" w:rsidRDefault="00A470FE">
      <w:pPr>
        <w:spacing w:line="360" w:lineRule="auto"/>
        <w:rPr>
          <w:rFonts w:asciiTheme="minorHAnsi" w:hAnsiTheme="minorHAnsi" w:cstheme="minorHAnsi"/>
        </w:rPr>
      </w:pPr>
    </w:p>
    <w:p w14:paraId="1706B4F8" w14:textId="77594038" w:rsidR="00A470FE" w:rsidRPr="00D852AA" w:rsidRDefault="00A470FE">
      <w:pPr>
        <w:spacing w:line="360" w:lineRule="auto"/>
        <w:rPr>
          <w:rFonts w:asciiTheme="minorHAnsi" w:hAnsiTheme="minorHAnsi" w:cstheme="minorHAnsi"/>
        </w:rPr>
      </w:pPr>
    </w:p>
    <w:p w14:paraId="3601920A" w14:textId="754C6079" w:rsidR="00A470FE" w:rsidRPr="00D852AA" w:rsidRDefault="00A470FE">
      <w:pPr>
        <w:spacing w:line="360" w:lineRule="auto"/>
        <w:rPr>
          <w:rFonts w:asciiTheme="minorHAnsi" w:hAnsiTheme="minorHAnsi" w:cstheme="minorHAnsi"/>
        </w:rPr>
      </w:pPr>
    </w:p>
    <w:p w14:paraId="0E1DEFCE" w14:textId="2D857067" w:rsidR="00A470FE" w:rsidRPr="00D852AA" w:rsidRDefault="00A470FE">
      <w:pPr>
        <w:spacing w:line="360" w:lineRule="auto"/>
        <w:rPr>
          <w:rFonts w:asciiTheme="minorHAnsi" w:hAnsiTheme="minorHAnsi" w:cstheme="minorHAnsi"/>
        </w:rPr>
      </w:pPr>
    </w:p>
    <w:p w14:paraId="7335EC97" w14:textId="76C26080" w:rsidR="00A470FE" w:rsidRPr="00D852AA" w:rsidRDefault="00A470FE">
      <w:pPr>
        <w:spacing w:line="360" w:lineRule="auto"/>
        <w:rPr>
          <w:rFonts w:asciiTheme="minorHAnsi" w:hAnsiTheme="minorHAnsi" w:cstheme="minorHAnsi"/>
        </w:rPr>
      </w:pPr>
    </w:p>
    <w:p w14:paraId="19FD1440" w14:textId="1CFE9792" w:rsidR="00A470FE" w:rsidRPr="00D852AA" w:rsidRDefault="00A470FE">
      <w:pPr>
        <w:spacing w:line="360" w:lineRule="auto"/>
        <w:rPr>
          <w:rFonts w:asciiTheme="minorHAnsi" w:hAnsiTheme="minorHAnsi" w:cstheme="minorHAnsi"/>
        </w:rPr>
      </w:pPr>
    </w:p>
    <w:p w14:paraId="6E0977FB" w14:textId="7C4CBE02" w:rsidR="00A470FE" w:rsidRPr="00D852AA" w:rsidRDefault="00A470FE">
      <w:pPr>
        <w:spacing w:line="360" w:lineRule="auto"/>
        <w:rPr>
          <w:rFonts w:asciiTheme="minorHAnsi" w:hAnsiTheme="minorHAnsi" w:cstheme="minorHAnsi"/>
        </w:rPr>
      </w:pPr>
    </w:p>
    <w:p w14:paraId="27224D3C" w14:textId="69F9D009" w:rsidR="00A470FE" w:rsidRPr="00D852AA" w:rsidRDefault="00A470FE">
      <w:pPr>
        <w:spacing w:line="360" w:lineRule="auto"/>
        <w:rPr>
          <w:rFonts w:asciiTheme="minorHAnsi" w:hAnsiTheme="minorHAnsi" w:cstheme="minorHAnsi"/>
        </w:rPr>
      </w:pPr>
    </w:p>
    <w:p w14:paraId="2FAECFEC" w14:textId="606B64BA" w:rsidR="00A470FE" w:rsidRPr="00D852AA" w:rsidRDefault="00A470FE">
      <w:pPr>
        <w:spacing w:line="360" w:lineRule="auto"/>
        <w:rPr>
          <w:rFonts w:asciiTheme="minorHAnsi" w:hAnsiTheme="minorHAnsi" w:cstheme="minorHAnsi"/>
        </w:rPr>
      </w:pPr>
    </w:p>
    <w:p w14:paraId="1304252A" w14:textId="77777777" w:rsidR="00A470FE" w:rsidRPr="00D852AA" w:rsidRDefault="00A470FE">
      <w:pPr>
        <w:spacing w:line="360" w:lineRule="auto"/>
        <w:rPr>
          <w:rFonts w:asciiTheme="minorHAnsi" w:hAnsiTheme="minorHAnsi" w:cstheme="minorHAnsi"/>
        </w:rPr>
      </w:pPr>
    </w:p>
    <w:p w14:paraId="50E2B34C" w14:textId="77777777" w:rsidR="00535B8C" w:rsidRPr="00D852AA" w:rsidRDefault="0032557B">
      <w:pPr>
        <w:spacing w:line="360" w:lineRule="auto"/>
        <w:rPr>
          <w:rFonts w:asciiTheme="minorHAnsi" w:hAnsiTheme="minorHAnsi" w:cstheme="minorHAnsi"/>
          <w:b/>
          <w:bCs/>
          <w:sz w:val="28"/>
          <w:szCs w:val="28"/>
          <w:u w:val="single"/>
        </w:rPr>
      </w:pPr>
      <w:r w:rsidRPr="00D852AA">
        <w:rPr>
          <w:rFonts w:asciiTheme="minorHAnsi" w:hAnsiTheme="minorHAnsi" w:cstheme="minorHAnsi"/>
          <w:b/>
          <w:bCs/>
          <w:sz w:val="28"/>
          <w:szCs w:val="28"/>
          <w:u w:val="single"/>
        </w:rPr>
        <w:lastRenderedPageBreak/>
        <w:t>Current Provisional Approval Steps</w:t>
      </w:r>
    </w:p>
    <w:p w14:paraId="24053BC2" w14:textId="77777777" w:rsidR="00535B8C" w:rsidRPr="00D852AA" w:rsidRDefault="00535B8C">
      <w:pPr>
        <w:spacing w:line="360" w:lineRule="auto"/>
        <w:rPr>
          <w:rFonts w:asciiTheme="minorHAnsi" w:hAnsiTheme="minorHAnsi" w:cstheme="minorHAnsi"/>
        </w:rPr>
      </w:pPr>
    </w:p>
    <w:p w14:paraId="77D25073"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An applicant applies to the Secretary of Health for a </w:t>
      </w:r>
      <w:hyperlink r:id="rId9">
        <w:r w:rsidRPr="00D852AA">
          <w:rPr>
            <w:rStyle w:val="Hyperlink"/>
            <w:rFonts w:asciiTheme="minorHAnsi" w:hAnsiTheme="minorHAnsi" w:cstheme="minorHAnsi"/>
          </w:rPr>
          <w:t>provisional determination</w:t>
        </w:r>
      </w:hyperlink>
      <w:r w:rsidRPr="00D852AA">
        <w:rPr>
          <w:rFonts w:asciiTheme="minorHAnsi" w:hAnsiTheme="minorHAnsi" w:cstheme="minorHAnsi"/>
        </w:rPr>
        <w:t xml:space="preserve"> under section 22C.</w:t>
      </w:r>
    </w:p>
    <w:p w14:paraId="5A6536D9" w14:textId="77777777" w:rsidR="00535B8C" w:rsidRPr="00D852AA" w:rsidRDefault="00535B8C">
      <w:pPr>
        <w:spacing w:line="360" w:lineRule="auto"/>
        <w:rPr>
          <w:rFonts w:asciiTheme="minorHAnsi" w:hAnsiTheme="minorHAnsi" w:cstheme="minorHAnsi"/>
        </w:rPr>
      </w:pPr>
    </w:p>
    <w:p w14:paraId="77F61266"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Once the application requirements are fulfilled under section 22C, the Secretary is then required to make or refuse to make a provisional determination under </w:t>
      </w:r>
      <w:hyperlink r:id="rId10">
        <w:r w:rsidRPr="00D852AA">
          <w:rPr>
            <w:rStyle w:val="Hyperlink"/>
            <w:rFonts w:asciiTheme="minorHAnsi" w:hAnsiTheme="minorHAnsi" w:cstheme="minorHAnsi"/>
          </w:rPr>
          <w:t>section 22D</w:t>
        </w:r>
      </w:hyperlink>
      <w:r w:rsidRPr="00D852AA">
        <w:rPr>
          <w:rFonts w:asciiTheme="minorHAnsi" w:hAnsiTheme="minorHAnsi" w:cstheme="minorHAnsi"/>
        </w:rPr>
        <w:t xml:space="preserve">. </w:t>
      </w:r>
    </w:p>
    <w:p w14:paraId="362CBEA7" w14:textId="77777777" w:rsidR="00535B8C" w:rsidRPr="00D852AA" w:rsidRDefault="00535B8C">
      <w:pPr>
        <w:rPr>
          <w:rFonts w:asciiTheme="minorHAnsi" w:hAnsiTheme="minorHAnsi" w:cstheme="minorHAnsi"/>
        </w:rPr>
      </w:pPr>
    </w:p>
    <w:p w14:paraId="6D9AE036" w14:textId="77777777" w:rsidR="00535B8C" w:rsidRPr="00D852AA" w:rsidRDefault="0032557B">
      <w:pPr>
        <w:rPr>
          <w:rFonts w:asciiTheme="minorHAnsi" w:hAnsiTheme="minorHAnsi" w:cstheme="minorHAnsi"/>
        </w:rPr>
      </w:pPr>
      <w:r w:rsidRPr="00D852AA">
        <w:rPr>
          <w:rFonts w:asciiTheme="minorHAnsi" w:hAnsiTheme="minorHAnsi" w:cstheme="minorHAnsi"/>
        </w:rPr>
        <w:t>The current section 22D reads:</w:t>
      </w:r>
    </w:p>
    <w:p w14:paraId="699865C2" w14:textId="77777777" w:rsidR="00535B8C" w:rsidRPr="00D852AA" w:rsidRDefault="00535B8C">
      <w:pPr>
        <w:rPr>
          <w:rFonts w:asciiTheme="minorHAnsi" w:hAnsiTheme="minorHAnsi" w:cstheme="minorHAnsi"/>
          <w:sz w:val="20"/>
          <w:szCs w:val="20"/>
        </w:rPr>
      </w:pPr>
    </w:p>
    <w:p w14:paraId="1684C448" w14:textId="77777777" w:rsidR="00535B8C" w:rsidRPr="00D852AA" w:rsidRDefault="0032557B">
      <w:pPr>
        <w:rPr>
          <w:rFonts w:asciiTheme="minorHAnsi" w:hAnsiTheme="minorHAnsi" w:cstheme="minorHAnsi"/>
          <w:sz w:val="20"/>
          <w:szCs w:val="20"/>
        </w:rPr>
      </w:pPr>
      <w:r w:rsidRPr="00D852AA">
        <w:rPr>
          <w:rFonts w:asciiTheme="minorHAnsi" w:hAnsiTheme="minorHAnsi" w:cstheme="minorHAnsi"/>
          <w:sz w:val="20"/>
          <w:szCs w:val="20"/>
        </w:rPr>
        <w:tab/>
      </w:r>
      <w:r w:rsidRPr="00D852AA">
        <w:rPr>
          <w:rFonts w:asciiTheme="minorHAnsi" w:hAnsiTheme="minorHAnsi" w:cstheme="minorHAnsi"/>
          <w:b/>
          <w:bCs/>
          <w:color w:val="000000"/>
          <w:sz w:val="20"/>
          <w:szCs w:val="20"/>
        </w:rPr>
        <w:t>Provisional determinations</w:t>
      </w:r>
    </w:p>
    <w:p w14:paraId="7E6ABAD8" w14:textId="77777777" w:rsidR="00535B8C" w:rsidRPr="00D852AA" w:rsidRDefault="0032557B">
      <w:pPr>
        <w:pStyle w:val="subsection"/>
        <w:spacing w:before="280" w:after="280"/>
        <w:ind w:left="580"/>
        <w:rPr>
          <w:rFonts w:asciiTheme="minorHAnsi" w:hAnsiTheme="minorHAnsi" w:cstheme="minorHAnsi"/>
          <w:color w:val="000000"/>
          <w:sz w:val="20"/>
          <w:szCs w:val="20"/>
        </w:rPr>
      </w:pPr>
      <w:r w:rsidRPr="00D852AA">
        <w:rPr>
          <w:rFonts w:asciiTheme="minorHAnsi" w:hAnsiTheme="minorHAnsi" w:cstheme="minorHAnsi"/>
          <w:color w:val="000000"/>
          <w:sz w:val="20"/>
          <w:szCs w:val="20"/>
        </w:rPr>
        <w:t>(1)  If a person makes an application, in accordance with</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subsection 22</w:t>
      </w:r>
      <w:proofErr w:type="gramStart"/>
      <w:r w:rsidRPr="00D852AA">
        <w:rPr>
          <w:rFonts w:asciiTheme="minorHAnsi" w:hAnsiTheme="minorHAnsi" w:cstheme="minorHAnsi"/>
          <w:color w:val="000000"/>
          <w:sz w:val="20"/>
          <w:szCs w:val="20"/>
        </w:rPr>
        <w:t>C(</w:t>
      </w:r>
      <w:proofErr w:type="gramEnd"/>
      <w:r w:rsidRPr="00D852AA">
        <w:rPr>
          <w:rFonts w:asciiTheme="minorHAnsi" w:hAnsiTheme="minorHAnsi" w:cstheme="minorHAnsi"/>
          <w:color w:val="000000"/>
          <w:sz w:val="20"/>
          <w:szCs w:val="20"/>
        </w:rPr>
        <w:t>2), for a provisional determination relating to a</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medicine,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must decide to make, or to refuse to make, the determination.</w:t>
      </w:r>
      <w:r w:rsidRPr="00D852AA">
        <w:rPr>
          <w:rStyle w:val="apple-converted-space"/>
          <w:rFonts w:asciiTheme="minorHAnsi" w:hAnsiTheme="minorHAnsi" w:cstheme="minorHAnsi"/>
          <w:color w:val="000000"/>
          <w:sz w:val="20"/>
          <w:szCs w:val="20"/>
        </w:rPr>
        <w:t> </w:t>
      </w:r>
    </w:p>
    <w:p w14:paraId="5F8EF59D" w14:textId="77777777" w:rsidR="00535B8C" w:rsidRPr="00D852AA" w:rsidRDefault="0032557B">
      <w:pPr>
        <w:pStyle w:val="subsectionhead"/>
        <w:spacing w:before="280" w:after="280"/>
        <w:ind w:firstLine="580"/>
        <w:rPr>
          <w:rFonts w:asciiTheme="minorHAnsi" w:hAnsiTheme="minorHAnsi" w:cstheme="minorHAnsi"/>
          <w:color w:val="000000"/>
          <w:sz w:val="20"/>
          <w:szCs w:val="20"/>
        </w:rPr>
      </w:pPr>
      <w:r w:rsidRPr="00D852AA">
        <w:rPr>
          <w:rFonts w:asciiTheme="minorHAnsi" w:hAnsiTheme="minorHAnsi" w:cstheme="minorHAnsi"/>
          <w:color w:val="000000"/>
          <w:sz w:val="20"/>
          <w:szCs w:val="20"/>
        </w:rPr>
        <w:t>Criteria</w:t>
      </w:r>
      <w:r w:rsidRPr="00D852AA">
        <w:rPr>
          <w:rStyle w:val="apple-converted-space"/>
          <w:rFonts w:asciiTheme="minorHAnsi" w:hAnsiTheme="minorHAnsi" w:cstheme="minorHAnsi"/>
          <w:color w:val="000000"/>
          <w:sz w:val="20"/>
          <w:szCs w:val="20"/>
        </w:rPr>
        <w:t> </w:t>
      </w:r>
    </w:p>
    <w:p w14:paraId="0A717FB3" w14:textId="77777777" w:rsidR="00535B8C" w:rsidRPr="00D852AA" w:rsidRDefault="0032557B">
      <w:pPr>
        <w:pStyle w:val="subsection"/>
        <w:spacing w:before="280" w:after="280"/>
        <w:ind w:left="580"/>
        <w:rPr>
          <w:rFonts w:asciiTheme="minorHAnsi" w:hAnsiTheme="minorHAnsi" w:cstheme="minorHAnsi"/>
          <w:color w:val="000000"/>
          <w:sz w:val="20"/>
          <w:szCs w:val="20"/>
        </w:rPr>
      </w:pPr>
      <w:r w:rsidRPr="00D852AA">
        <w:rPr>
          <w:rFonts w:asciiTheme="minorHAnsi" w:hAnsiTheme="minorHAnsi" w:cstheme="minorHAnsi"/>
          <w:color w:val="000000"/>
          <w:sz w:val="20"/>
          <w:szCs w:val="20"/>
        </w:rPr>
        <w:t>(2)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may make the determination if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is satisfied that the criteria prescribed by the regulations for the purposes of this</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subsection</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are met in relation to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medicine.</w:t>
      </w:r>
      <w:r w:rsidRPr="00D852AA">
        <w:rPr>
          <w:rStyle w:val="apple-converted-space"/>
          <w:rFonts w:asciiTheme="minorHAnsi" w:hAnsiTheme="minorHAnsi" w:cstheme="minorHAnsi"/>
          <w:color w:val="000000"/>
          <w:sz w:val="20"/>
          <w:szCs w:val="20"/>
        </w:rPr>
        <w:t> </w:t>
      </w:r>
    </w:p>
    <w:p w14:paraId="3F3CAC93" w14:textId="77777777" w:rsidR="00535B8C" w:rsidRPr="00D852AA" w:rsidRDefault="0032557B">
      <w:pPr>
        <w:pStyle w:val="subsectionhead"/>
        <w:spacing w:before="280" w:after="280"/>
        <w:ind w:firstLine="580"/>
        <w:rPr>
          <w:rFonts w:asciiTheme="minorHAnsi" w:hAnsiTheme="minorHAnsi" w:cstheme="minorHAnsi"/>
          <w:color w:val="000000"/>
          <w:sz w:val="20"/>
          <w:szCs w:val="20"/>
        </w:rPr>
      </w:pPr>
      <w:r w:rsidRPr="00D852AA">
        <w:rPr>
          <w:rFonts w:asciiTheme="minorHAnsi" w:hAnsiTheme="minorHAnsi" w:cstheme="minorHAnsi"/>
          <w:color w:val="000000"/>
          <w:sz w:val="20"/>
          <w:szCs w:val="20"/>
        </w:rPr>
        <w:t>Content of determination</w:t>
      </w:r>
      <w:r w:rsidRPr="00D852AA">
        <w:rPr>
          <w:rStyle w:val="apple-converted-space"/>
          <w:rFonts w:asciiTheme="minorHAnsi" w:hAnsiTheme="minorHAnsi" w:cstheme="minorHAnsi"/>
          <w:color w:val="000000"/>
          <w:sz w:val="20"/>
          <w:szCs w:val="20"/>
        </w:rPr>
        <w:t> </w:t>
      </w:r>
    </w:p>
    <w:p w14:paraId="15B5663C" w14:textId="77777777" w:rsidR="00535B8C" w:rsidRPr="00D852AA" w:rsidRDefault="0032557B">
      <w:pPr>
        <w:pStyle w:val="subsection"/>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(3)  The determination must specify:</w:t>
      </w:r>
      <w:r w:rsidRPr="00D852AA">
        <w:rPr>
          <w:rStyle w:val="apple-converted-space"/>
          <w:rFonts w:asciiTheme="minorHAnsi" w:hAnsiTheme="minorHAnsi" w:cstheme="minorHAnsi"/>
          <w:color w:val="000000"/>
          <w:sz w:val="20"/>
          <w:szCs w:val="20"/>
        </w:rPr>
        <w:t> </w:t>
      </w:r>
    </w:p>
    <w:p w14:paraId="6B1FD5AD"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(a)  the person to whom the determination relates; and</w:t>
      </w:r>
      <w:r w:rsidRPr="00D852AA">
        <w:rPr>
          <w:rStyle w:val="apple-converted-space"/>
          <w:rFonts w:asciiTheme="minorHAnsi" w:hAnsiTheme="minorHAnsi" w:cstheme="minorHAnsi"/>
          <w:color w:val="000000"/>
          <w:sz w:val="20"/>
          <w:szCs w:val="20"/>
        </w:rPr>
        <w:t> </w:t>
      </w:r>
    </w:p>
    <w:p w14:paraId="3F552B6F"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(b)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medicine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to which the determination relates; and</w:t>
      </w:r>
      <w:r w:rsidRPr="00D852AA">
        <w:rPr>
          <w:rStyle w:val="apple-converted-space"/>
          <w:rFonts w:asciiTheme="minorHAnsi" w:hAnsiTheme="minorHAnsi" w:cstheme="minorHAnsi"/>
          <w:color w:val="000000"/>
          <w:sz w:val="20"/>
          <w:szCs w:val="20"/>
        </w:rPr>
        <w:t> </w:t>
      </w:r>
    </w:p>
    <w:p w14:paraId="41701638"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(c)  the indication of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medicine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to which the determination relates; and</w:t>
      </w:r>
      <w:r w:rsidRPr="00D852AA">
        <w:rPr>
          <w:rStyle w:val="apple-converted-space"/>
          <w:rFonts w:asciiTheme="minorHAnsi" w:hAnsiTheme="minorHAnsi" w:cstheme="minorHAnsi"/>
          <w:color w:val="000000"/>
          <w:sz w:val="20"/>
          <w:szCs w:val="20"/>
        </w:rPr>
        <w:t> </w:t>
      </w:r>
    </w:p>
    <w:p w14:paraId="04113478"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(d)  each active ingredient of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medicine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to which the determination relates.</w:t>
      </w:r>
      <w:r w:rsidRPr="00D852AA">
        <w:rPr>
          <w:rStyle w:val="apple-converted-space"/>
          <w:rFonts w:asciiTheme="minorHAnsi" w:hAnsiTheme="minorHAnsi" w:cstheme="minorHAnsi"/>
          <w:color w:val="000000"/>
          <w:sz w:val="20"/>
          <w:szCs w:val="20"/>
        </w:rPr>
        <w:t> </w:t>
      </w:r>
    </w:p>
    <w:p w14:paraId="23169612" w14:textId="77777777" w:rsidR="00535B8C" w:rsidRPr="00D852AA" w:rsidRDefault="0032557B">
      <w:pPr>
        <w:pStyle w:val="subsection2"/>
        <w:spacing w:before="280" w:after="280"/>
        <w:ind w:firstLine="720"/>
        <w:rPr>
          <w:rFonts w:asciiTheme="minorHAnsi" w:hAnsiTheme="minorHAnsi" w:cstheme="minorHAnsi"/>
          <w:color w:val="000000"/>
          <w:sz w:val="20"/>
          <w:szCs w:val="20"/>
        </w:rPr>
      </w:pPr>
      <w:bookmarkStart w:id="0" w:name="subsection2"/>
      <w:bookmarkEnd w:id="0"/>
      <w:r w:rsidRPr="00D852AA">
        <w:rPr>
          <w:rFonts w:asciiTheme="minorHAnsi" w:hAnsiTheme="minorHAnsi" w:cstheme="minorHAnsi"/>
          <w:color w:val="000000"/>
          <w:sz w:val="20"/>
          <w:szCs w:val="20"/>
        </w:rPr>
        <w:t>The determination may specify any other matters that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considers appropriate.</w:t>
      </w:r>
      <w:r w:rsidRPr="00D852AA">
        <w:rPr>
          <w:rStyle w:val="apple-converted-space"/>
          <w:rFonts w:asciiTheme="minorHAnsi" w:hAnsiTheme="minorHAnsi" w:cstheme="minorHAnsi"/>
          <w:color w:val="000000"/>
          <w:sz w:val="20"/>
          <w:szCs w:val="20"/>
        </w:rPr>
        <w:t> </w:t>
      </w:r>
      <w:bookmarkStart w:id="1" w:name="subsectionhead"/>
      <w:bookmarkEnd w:id="1"/>
    </w:p>
    <w:p w14:paraId="3487E60A" w14:textId="77777777" w:rsidR="00535B8C" w:rsidRPr="00D852AA" w:rsidRDefault="0032557B">
      <w:pPr>
        <w:pStyle w:val="subsectionhead"/>
        <w:spacing w:before="280" w:after="280"/>
        <w:ind w:firstLine="720"/>
        <w:rPr>
          <w:rFonts w:asciiTheme="minorHAnsi" w:hAnsiTheme="minorHAnsi" w:cstheme="minorHAnsi"/>
          <w:color w:val="000000"/>
          <w:sz w:val="20"/>
          <w:szCs w:val="20"/>
        </w:rPr>
      </w:pPr>
      <w:r w:rsidRPr="00D852AA">
        <w:rPr>
          <w:rFonts w:asciiTheme="minorHAnsi" w:hAnsiTheme="minorHAnsi" w:cstheme="minorHAnsi"/>
          <w:color w:val="000000"/>
          <w:sz w:val="20"/>
          <w:szCs w:val="20"/>
        </w:rPr>
        <w:t>Notice of decision</w:t>
      </w:r>
      <w:r w:rsidRPr="00D852AA">
        <w:rPr>
          <w:rStyle w:val="apple-converted-space"/>
          <w:rFonts w:asciiTheme="minorHAnsi" w:hAnsiTheme="minorHAnsi" w:cstheme="minorHAnsi"/>
          <w:color w:val="000000"/>
          <w:sz w:val="20"/>
          <w:szCs w:val="20"/>
        </w:rPr>
        <w:t> </w:t>
      </w:r>
      <w:bookmarkStart w:id="2" w:name="subsection"/>
      <w:bookmarkEnd w:id="2"/>
    </w:p>
    <w:p w14:paraId="5C90DBA2" w14:textId="77777777" w:rsidR="00535B8C" w:rsidRPr="00D852AA" w:rsidRDefault="0032557B">
      <w:pPr>
        <w:pStyle w:val="subsection"/>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(4)  As soon as practicable after making the decision,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must:</w:t>
      </w:r>
      <w:r w:rsidRPr="00D852AA">
        <w:rPr>
          <w:rStyle w:val="apple-converted-space"/>
          <w:rFonts w:asciiTheme="minorHAnsi" w:hAnsiTheme="minorHAnsi" w:cstheme="minorHAnsi"/>
          <w:color w:val="000000"/>
          <w:sz w:val="20"/>
          <w:szCs w:val="20"/>
        </w:rPr>
        <w:t> </w:t>
      </w:r>
    </w:p>
    <w:p w14:paraId="3C46B310"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(a)  give the person written notice of the decision; and</w:t>
      </w:r>
      <w:r w:rsidRPr="00D852AA">
        <w:rPr>
          <w:rStyle w:val="apple-converted-space"/>
          <w:rFonts w:asciiTheme="minorHAnsi" w:hAnsiTheme="minorHAnsi" w:cstheme="minorHAnsi"/>
          <w:color w:val="000000"/>
          <w:sz w:val="20"/>
          <w:szCs w:val="20"/>
        </w:rPr>
        <w:t> </w:t>
      </w:r>
      <w:bookmarkStart w:id="3" w:name="paragraph"/>
      <w:bookmarkEnd w:id="3"/>
    </w:p>
    <w:p w14:paraId="7F504526" w14:textId="77777777" w:rsidR="00535B8C" w:rsidRPr="00D852AA" w:rsidRDefault="0032557B">
      <w:pPr>
        <w:pStyle w:val="paragraph"/>
        <w:spacing w:before="280" w:after="280"/>
        <w:ind w:left="1440"/>
        <w:rPr>
          <w:rFonts w:asciiTheme="minorHAnsi" w:hAnsiTheme="minorHAnsi" w:cstheme="minorHAnsi"/>
          <w:color w:val="000000"/>
          <w:sz w:val="20"/>
          <w:szCs w:val="20"/>
        </w:rPr>
      </w:pPr>
      <w:r w:rsidRPr="00D852AA">
        <w:rPr>
          <w:rFonts w:asciiTheme="minorHAnsi" w:hAnsiTheme="minorHAnsi" w:cstheme="minorHAnsi"/>
          <w:color w:val="000000"/>
          <w:sz w:val="20"/>
          <w:szCs w:val="20"/>
        </w:rPr>
        <w:t xml:space="preserve">     (b)  if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refuses to make the determination--set out the reasons for the refusal in the notice.</w:t>
      </w:r>
    </w:p>
    <w:p w14:paraId="4579C8ED" w14:textId="77777777" w:rsidR="00535B8C" w:rsidRPr="00D852AA" w:rsidRDefault="00535B8C">
      <w:pPr>
        <w:rPr>
          <w:rFonts w:asciiTheme="minorHAnsi" w:hAnsiTheme="minorHAnsi" w:cstheme="minorHAnsi"/>
        </w:rPr>
      </w:pPr>
    </w:p>
    <w:p w14:paraId="05A72E98" w14:textId="4BE54A08" w:rsidR="00535B8C" w:rsidRDefault="00535B8C">
      <w:pPr>
        <w:rPr>
          <w:rFonts w:asciiTheme="minorHAnsi" w:hAnsiTheme="minorHAnsi" w:cstheme="minorHAnsi"/>
        </w:rPr>
      </w:pPr>
    </w:p>
    <w:p w14:paraId="3655FEEE" w14:textId="77777777" w:rsidR="00D852AA" w:rsidRPr="00D852AA" w:rsidRDefault="00D852AA">
      <w:pPr>
        <w:rPr>
          <w:rFonts w:asciiTheme="minorHAnsi" w:hAnsiTheme="minorHAnsi" w:cstheme="minorHAnsi"/>
        </w:rPr>
      </w:pPr>
    </w:p>
    <w:p w14:paraId="79B327A0" w14:textId="77777777" w:rsidR="00535B8C" w:rsidRPr="00D852AA" w:rsidRDefault="0032557B">
      <w:pPr>
        <w:spacing w:line="360" w:lineRule="auto"/>
        <w:rPr>
          <w:rFonts w:asciiTheme="minorHAnsi" w:hAnsiTheme="minorHAnsi" w:cstheme="minorHAnsi"/>
          <w:b/>
          <w:bCs/>
          <w:i/>
          <w:iCs/>
          <w:u w:val="single"/>
        </w:rPr>
      </w:pPr>
      <w:r w:rsidRPr="00D852AA">
        <w:rPr>
          <w:rFonts w:asciiTheme="minorHAnsi" w:hAnsiTheme="minorHAnsi" w:cstheme="minorHAnsi"/>
          <w:b/>
          <w:bCs/>
          <w:i/>
          <w:iCs/>
          <w:u w:val="single"/>
        </w:rPr>
        <w:lastRenderedPageBreak/>
        <w:t>Proposed Amendments</w:t>
      </w:r>
    </w:p>
    <w:p w14:paraId="69041DFB" w14:textId="77777777" w:rsidR="00535B8C" w:rsidRPr="00D852AA" w:rsidRDefault="00535B8C">
      <w:pPr>
        <w:spacing w:line="360" w:lineRule="auto"/>
        <w:rPr>
          <w:rFonts w:asciiTheme="minorHAnsi" w:hAnsiTheme="minorHAnsi" w:cstheme="minorHAnsi"/>
        </w:rPr>
      </w:pPr>
    </w:p>
    <w:p w14:paraId="5DFF25EF" w14:textId="6CA23213"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Add to subsections 22</w:t>
      </w:r>
      <w:proofErr w:type="gramStart"/>
      <w:r w:rsidRPr="00D852AA">
        <w:rPr>
          <w:rFonts w:asciiTheme="minorHAnsi" w:hAnsiTheme="minorHAnsi" w:cstheme="minorHAnsi"/>
        </w:rPr>
        <w:t>D(</w:t>
      </w:r>
      <w:proofErr w:type="gramEnd"/>
      <w:r w:rsidRPr="00D852AA">
        <w:rPr>
          <w:rFonts w:asciiTheme="minorHAnsi" w:hAnsiTheme="minorHAnsi" w:cstheme="minorHAnsi"/>
        </w:rPr>
        <w:t>3) and (4), and insert new subsection</w:t>
      </w:r>
      <w:r w:rsidR="002F290A" w:rsidRPr="00D852AA">
        <w:rPr>
          <w:rFonts w:asciiTheme="minorHAnsi" w:hAnsiTheme="minorHAnsi" w:cstheme="minorHAnsi"/>
        </w:rPr>
        <w:t>s</w:t>
      </w:r>
      <w:r w:rsidRPr="00D852AA">
        <w:rPr>
          <w:rFonts w:asciiTheme="minorHAnsi" w:hAnsiTheme="minorHAnsi" w:cstheme="minorHAnsi"/>
        </w:rPr>
        <w:t xml:space="preserve"> 22D(5) </w:t>
      </w:r>
      <w:r w:rsidR="002F290A" w:rsidRPr="00D852AA">
        <w:rPr>
          <w:rFonts w:asciiTheme="minorHAnsi" w:hAnsiTheme="minorHAnsi" w:cstheme="minorHAnsi"/>
        </w:rPr>
        <w:t xml:space="preserve">and (6) </w:t>
      </w:r>
      <w:r w:rsidRPr="00D852AA">
        <w:rPr>
          <w:rFonts w:asciiTheme="minorHAnsi" w:hAnsiTheme="minorHAnsi" w:cstheme="minorHAnsi"/>
        </w:rPr>
        <w:t>to read as follows:</w:t>
      </w:r>
    </w:p>
    <w:p w14:paraId="205F366A" w14:textId="77777777" w:rsidR="00535B8C" w:rsidRPr="00D852AA" w:rsidRDefault="00535B8C">
      <w:pPr>
        <w:spacing w:line="360" w:lineRule="auto"/>
        <w:rPr>
          <w:rFonts w:asciiTheme="minorHAnsi" w:hAnsiTheme="minorHAnsi" w:cstheme="minorHAnsi"/>
        </w:rPr>
      </w:pPr>
    </w:p>
    <w:p w14:paraId="7FB74C42" w14:textId="77777777" w:rsidR="00535B8C" w:rsidRPr="00D852AA" w:rsidRDefault="0032557B">
      <w:pPr>
        <w:pStyle w:val="subsection"/>
        <w:spacing w:before="280" w:after="280"/>
        <w:ind w:firstLine="720"/>
        <w:rPr>
          <w:rFonts w:asciiTheme="minorHAnsi" w:hAnsiTheme="minorHAnsi" w:cstheme="minorHAnsi"/>
          <w:color w:val="000000"/>
        </w:rPr>
      </w:pPr>
      <w:r w:rsidRPr="00D852AA">
        <w:rPr>
          <w:rFonts w:asciiTheme="minorHAnsi" w:hAnsiTheme="minorHAnsi" w:cstheme="minorHAnsi"/>
          <w:color w:val="000000"/>
        </w:rPr>
        <w:t>(3)  The determination must specify:</w:t>
      </w:r>
      <w:r w:rsidRPr="00D852AA">
        <w:rPr>
          <w:rStyle w:val="apple-converted-space"/>
          <w:rFonts w:asciiTheme="minorHAnsi" w:hAnsiTheme="minorHAnsi" w:cstheme="minorHAnsi"/>
          <w:color w:val="000000"/>
        </w:rPr>
        <w:t> </w:t>
      </w:r>
    </w:p>
    <w:p w14:paraId="35F57251" w14:textId="77777777" w:rsidR="00535B8C" w:rsidRPr="00D852AA" w:rsidRDefault="0032557B">
      <w:pPr>
        <w:pStyle w:val="ListParagraph"/>
        <w:numPr>
          <w:ilvl w:val="0"/>
          <w:numId w:val="5"/>
        </w:numPr>
        <w:spacing w:line="360" w:lineRule="auto"/>
        <w:rPr>
          <w:rFonts w:asciiTheme="minorHAnsi" w:hAnsiTheme="minorHAnsi" w:cstheme="minorHAnsi"/>
        </w:rPr>
      </w:pPr>
      <w:r w:rsidRPr="00D852AA">
        <w:rPr>
          <w:rFonts w:asciiTheme="minorHAnsi" w:hAnsiTheme="minorHAnsi" w:cstheme="minorHAnsi"/>
        </w:rPr>
        <w:t>the person to whom the determination relates; and </w:t>
      </w:r>
    </w:p>
    <w:p w14:paraId="242F6E76" w14:textId="77777777" w:rsidR="00535B8C" w:rsidRPr="00D852AA" w:rsidRDefault="0032557B">
      <w:pPr>
        <w:pStyle w:val="ListParagraph"/>
        <w:numPr>
          <w:ilvl w:val="0"/>
          <w:numId w:val="5"/>
        </w:numPr>
        <w:spacing w:line="360" w:lineRule="auto"/>
        <w:rPr>
          <w:rFonts w:asciiTheme="minorHAnsi" w:hAnsiTheme="minorHAnsi" w:cstheme="minorHAnsi"/>
        </w:rPr>
      </w:pPr>
      <w:r w:rsidRPr="00D852AA">
        <w:rPr>
          <w:rFonts w:asciiTheme="minorHAnsi" w:hAnsiTheme="minorHAnsi" w:cstheme="minorHAnsi"/>
        </w:rPr>
        <w:t>the medicine to which the determination relates; and </w:t>
      </w:r>
    </w:p>
    <w:p w14:paraId="4AAD60F6" w14:textId="77777777" w:rsidR="00535B8C" w:rsidRPr="00D852AA" w:rsidRDefault="0032557B">
      <w:pPr>
        <w:pStyle w:val="ListParagraph"/>
        <w:numPr>
          <w:ilvl w:val="0"/>
          <w:numId w:val="5"/>
        </w:numPr>
        <w:spacing w:line="360" w:lineRule="auto"/>
        <w:rPr>
          <w:rFonts w:asciiTheme="minorHAnsi" w:hAnsiTheme="minorHAnsi" w:cstheme="minorHAnsi"/>
          <w:color w:val="C00000"/>
        </w:rPr>
      </w:pPr>
      <w:r w:rsidRPr="00D852AA">
        <w:rPr>
          <w:rFonts w:asciiTheme="minorHAnsi" w:hAnsiTheme="minorHAnsi" w:cstheme="minorHAnsi"/>
          <w:color w:val="C00000"/>
        </w:rPr>
        <w:t>the preliminary clinical data provided as prescribed by the regulations; and</w:t>
      </w:r>
    </w:p>
    <w:p w14:paraId="786D8AC4" w14:textId="77777777" w:rsidR="00535B8C" w:rsidRPr="00D852AA" w:rsidRDefault="0032557B">
      <w:pPr>
        <w:pStyle w:val="ListParagraph"/>
        <w:numPr>
          <w:ilvl w:val="0"/>
          <w:numId w:val="5"/>
        </w:numPr>
        <w:spacing w:line="360" w:lineRule="auto"/>
        <w:rPr>
          <w:rFonts w:asciiTheme="minorHAnsi" w:hAnsiTheme="minorHAnsi" w:cstheme="minorHAnsi"/>
          <w:color w:val="C00000"/>
        </w:rPr>
      </w:pPr>
      <w:r w:rsidRPr="00D852AA">
        <w:rPr>
          <w:rFonts w:asciiTheme="minorHAnsi" w:hAnsiTheme="minorHAnsi" w:cstheme="minorHAnsi"/>
          <w:color w:val="C00000"/>
        </w:rPr>
        <w:t>the preliminary clinical data not provided as prescribed by the regulations; and</w:t>
      </w:r>
    </w:p>
    <w:p w14:paraId="1D717365" w14:textId="77777777" w:rsidR="00535B8C" w:rsidRPr="00D852AA" w:rsidRDefault="0032557B">
      <w:pPr>
        <w:pStyle w:val="ListParagraph"/>
        <w:numPr>
          <w:ilvl w:val="0"/>
          <w:numId w:val="5"/>
        </w:numPr>
        <w:spacing w:line="360" w:lineRule="auto"/>
        <w:rPr>
          <w:rFonts w:asciiTheme="minorHAnsi" w:hAnsiTheme="minorHAnsi" w:cstheme="minorHAnsi"/>
          <w:color w:val="C00000"/>
        </w:rPr>
      </w:pPr>
      <w:r w:rsidRPr="00D852AA">
        <w:rPr>
          <w:rFonts w:asciiTheme="minorHAnsi" w:hAnsiTheme="minorHAnsi" w:cstheme="minorHAnsi"/>
          <w:color w:val="C00000"/>
        </w:rPr>
        <w:t>any requirements prescribed by the regulations; and</w:t>
      </w:r>
    </w:p>
    <w:p w14:paraId="2464BCA4" w14:textId="77777777" w:rsidR="00535B8C" w:rsidRPr="00D852AA" w:rsidRDefault="0032557B">
      <w:pPr>
        <w:pStyle w:val="ListParagraph"/>
        <w:numPr>
          <w:ilvl w:val="0"/>
          <w:numId w:val="5"/>
        </w:numPr>
        <w:spacing w:line="360" w:lineRule="auto"/>
        <w:rPr>
          <w:rFonts w:asciiTheme="minorHAnsi" w:hAnsiTheme="minorHAnsi" w:cstheme="minorHAnsi"/>
        </w:rPr>
      </w:pPr>
      <w:r w:rsidRPr="00D852AA">
        <w:rPr>
          <w:rFonts w:asciiTheme="minorHAnsi" w:hAnsiTheme="minorHAnsi" w:cstheme="minorHAnsi"/>
        </w:rPr>
        <w:t>the indication of the medicine to which the determination relates; and </w:t>
      </w:r>
    </w:p>
    <w:p w14:paraId="47A595FA" w14:textId="77777777" w:rsidR="00535B8C" w:rsidRPr="00D852AA" w:rsidRDefault="0032557B">
      <w:pPr>
        <w:pStyle w:val="ListParagraph"/>
        <w:numPr>
          <w:ilvl w:val="0"/>
          <w:numId w:val="5"/>
        </w:numPr>
        <w:spacing w:line="360" w:lineRule="auto"/>
        <w:rPr>
          <w:rFonts w:asciiTheme="minorHAnsi" w:hAnsiTheme="minorHAnsi" w:cstheme="minorHAnsi"/>
        </w:rPr>
      </w:pPr>
      <w:r w:rsidRPr="00D852AA">
        <w:rPr>
          <w:rFonts w:asciiTheme="minorHAnsi" w:hAnsiTheme="minorHAnsi" w:cstheme="minorHAnsi"/>
        </w:rPr>
        <w:t>each active ingredient of the medicine to which the determination relates. </w:t>
      </w:r>
    </w:p>
    <w:p w14:paraId="36776CB7" w14:textId="77777777" w:rsidR="00535B8C" w:rsidRPr="00D852AA" w:rsidRDefault="0032557B">
      <w:pPr>
        <w:pStyle w:val="subsection2"/>
        <w:spacing w:before="280" w:after="280"/>
        <w:ind w:firstLine="720"/>
        <w:rPr>
          <w:rFonts w:asciiTheme="minorHAnsi" w:hAnsiTheme="minorHAnsi" w:cstheme="minorHAnsi"/>
          <w:color w:val="000000"/>
        </w:rPr>
      </w:pPr>
      <w:r w:rsidRPr="00D852AA">
        <w:rPr>
          <w:rFonts w:asciiTheme="minorHAnsi" w:hAnsiTheme="minorHAnsi" w:cstheme="minorHAnsi"/>
          <w:color w:val="000000"/>
        </w:rPr>
        <w:t>The determination may specify any other matters that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 xml:space="preserve">considers </w:t>
      </w:r>
    </w:p>
    <w:p w14:paraId="1E927A9B" w14:textId="77777777" w:rsidR="00535B8C" w:rsidRPr="00D852AA" w:rsidRDefault="0032557B">
      <w:pPr>
        <w:pStyle w:val="subsection2"/>
        <w:spacing w:before="280" w:after="280"/>
        <w:ind w:firstLine="720"/>
        <w:rPr>
          <w:rFonts w:asciiTheme="minorHAnsi" w:hAnsiTheme="minorHAnsi" w:cstheme="minorHAnsi"/>
          <w:color w:val="000000"/>
        </w:rPr>
      </w:pPr>
      <w:r w:rsidRPr="00D852AA">
        <w:rPr>
          <w:rFonts w:asciiTheme="minorHAnsi" w:hAnsiTheme="minorHAnsi" w:cstheme="minorHAnsi"/>
          <w:color w:val="000000"/>
        </w:rPr>
        <w:t>appropriate.</w:t>
      </w:r>
      <w:r w:rsidRPr="00D852AA">
        <w:rPr>
          <w:rStyle w:val="apple-converted-space"/>
          <w:rFonts w:asciiTheme="minorHAnsi" w:hAnsiTheme="minorHAnsi" w:cstheme="minorHAnsi"/>
          <w:color w:val="000000"/>
        </w:rPr>
        <w:t> </w:t>
      </w:r>
    </w:p>
    <w:p w14:paraId="747642C7" w14:textId="77777777" w:rsidR="00535B8C" w:rsidRPr="00D852AA" w:rsidRDefault="0032557B">
      <w:pPr>
        <w:pStyle w:val="subsectionhead"/>
        <w:spacing w:before="280" w:after="280"/>
        <w:ind w:firstLine="720"/>
        <w:rPr>
          <w:rFonts w:asciiTheme="minorHAnsi" w:hAnsiTheme="minorHAnsi" w:cstheme="minorHAnsi"/>
          <w:color w:val="000000"/>
        </w:rPr>
      </w:pPr>
      <w:r w:rsidRPr="00D852AA">
        <w:rPr>
          <w:rFonts w:asciiTheme="minorHAnsi" w:hAnsiTheme="minorHAnsi" w:cstheme="minorHAnsi"/>
          <w:color w:val="000000"/>
        </w:rPr>
        <w:t>Notice of decision</w:t>
      </w:r>
      <w:r w:rsidRPr="00D852AA">
        <w:rPr>
          <w:rStyle w:val="apple-converted-space"/>
          <w:rFonts w:asciiTheme="minorHAnsi" w:hAnsiTheme="minorHAnsi" w:cstheme="minorHAnsi"/>
          <w:color w:val="000000"/>
        </w:rPr>
        <w:t> </w:t>
      </w:r>
    </w:p>
    <w:p w14:paraId="77ECCE84" w14:textId="77777777" w:rsidR="00535B8C" w:rsidRPr="00D852AA" w:rsidRDefault="0032557B">
      <w:pPr>
        <w:pStyle w:val="subsection"/>
        <w:spacing w:before="280" w:after="280"/>
        <w:rPr>
          <w:rFonts w:asciiTheme="minorHAnsi" w:hAnsiTheme="minorHAnsi" w:cstheme="minorHAnsi"/>
          <w:color w:val="000000"/>
        </w:rPr>
      </w:pPr>
      <w:r w:rsidRPr="00D852AA">
        <w:rPr>
          <w:rFonts w:asciiTheme="minorHAnsi" w:hAnsiTheme="minorHAnsi" w:cstheme="minorHAnsi"/>
          <w:color w:val="000000"/>
        </w:rPr>
        <w:t>             (4)  As soon as practicable after making the decision,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must:</w:t>
      </w:r>
      <w:r w:rsidRPr="00D852AA">
        <w:rPr>
          <w:rStyle w:val="apple-converted-space"/>
          <w:rFonts w:asciiTheme="minorHAnsi" w:hAnsiTheme="minorHAnsi" w:cstheme="minorHAnsi"/>
          <w:color w:val="000000"/>
        </w:rPr>
        <w:t> </w:t>
      </w:r>
    </w:p>
    <w:p w14:paraId="52BB9277" w14:textId="77777777" w:rsidR="00535B8C" w:rsidRPr="00D852AA" w:rsidRDefault="0032557B">
      <w:pPr>
        <w:pStyle w:val="paragraph"/>
        <w:numPr>
          <w:ilvl w:val="0"/>
          <w:numId w:val="6"/>
        </w:numPr>
        <w:spacing w:before="280" w:line="360" w:lineRule="auto"/>
        <w:rPr>
          <w:rStyle w:val="apple-converted-space"/>
          <w:rFonts w:asciiTheme="minorHAnsi" w:hAnsiTheme="minorHAnsi" w:cstheme="minorHAnsi"/>
          <w:color w:val="000000"/>
        </w:rPr>
      </w:pPr>
      <w:r w:rsidRPr="00D852AA">
        <w:rPr>
          <w:rFonts w:asciiTheme="minorHAnsi" w:hAnsiTheme="minorHAnsi" w:cstheme="minorHAnsi"/>
          <w:color w:val="000000"/>
        </w:rPr>
        <w:t>give the person written notice of the decision; and</w:t>
      </w:r>
      <w:r w:rsidRPr="00D852AA">
        <w:rPr>
          <w:rStyle w:val="apple-converted-space"/>
          <w:rFonts w:asciiTheme="minorHAnsi" w:hAnsiTheme="minorHAnsi" w:cstheme="minorHAnsi"/>
          <w:color w:val="000000"/>
        </w:rPr>
        <w:t> </w:t>
      </w:r>
    </w:p>
    <w:p w14:paraId="00EECA75" w14:textId="77777777" w:rsidR="00535B8C" w:rsidRPr="00D852AA" w:rsidRDefault="0032557B">
      <w:pPr>
        <w:pStyle w:val="paragraph"/>
        <w:numPr>
          <w:ilvl w:val="0"/>
          <w:numId w:val="6"/>
        </w:numPr>
        <w:spacing w:before="280" w:line="360" w:lineRule="auto"/>
        <w:rPr>
          <w:rFonts w:asciiTheme="minorHAnsi" w:hAnsiTheme="minorHAnsi" w:cstheme="minorHAnsi"/>
          <w:color w:val="C00000"/>
        </w:rPr>
      </w:pPr>
      <w:r w:rsidRPr="00D852AA">
        <w:rPr>
          <w:rStyle w:val="apple-converted-space"/>
          <w:rFonts w:asciiTheme="minorHAnsi" w:hAnsiTheme="minorHAnsi" w:cstheme="minorHAnsi"/>
          <w:color w:val="C00000"/>
        </w:rPr>
        <w:t>make publicly available the full determination in (3) above; and</w:t>
      </w:r>
    </w:p>
    <w:p w14:paraId="63D99B35" w14:textId="77777777" w:rsidR="00535B8C" w:rsidRPr="00D852AA" w:rsidRDefault="0032557B">
      <w:pPr>
        <w:pStyle w:val="paragraph"/>
        <w:numPr>
          <w:ilvl w:val="0"/>
          <w:numId w:val="6"/>
        </w:numPr>
        <w:spacing w:before="280" w:after="280" w:line="360" w:lineRule="auto"/>
        <w:rPr>
          <w:rFonts w:asciiTheme="minorHAnsi" w:hAnsiTheme="minorHAnsi" w:cstheme="minorHAnsi"/>
          <w:color w:val="000000"/>
        </w:rPr>
      </w:pPr>
      <w:r w:rsidRPr="00D852AA">
        <w:rPr>
          <w:rFonts w:asciiTheme="minorHAnsi" w:hAnsiTheme="minorHAnsi" w:cstheme="minorHAnsi"/>
          <w:color w:val="000000"/>
        </w:rPr>
        <w:t>if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refuses to make the determination--set out the reasons for the refusal in the notice.</w:t>
      </w:r>
    </w:p>
    <w:p w14:paraId="2E241CA5" w14:textId="77777777" w:rsidR="00535B8C" w:rsidRPr="00D852AA" w:rsidRDefault="0032557B">
      <w:pPr>
        <w:spacing w:line="360" w:lineRule="auto"/>
        <w:rPr>
          <w:rFonts w:asciiTheme="minorHAnsi" w:hAnsiTheme="minorHAnsi" w:cstheme="minorHAnsi"/>
          <w:b/>
          <w:bCs/>
          <w:color w:val="C00000"/>
        </w:rPr>
      </w:pPr>
      <w:r w:rsidRPr="00D852AA">
        <w:rPr>
          <w:rFonts w:asciiTheme="minorHAnsi" w:hAnsiTheme="minorHAnsi" w:cstheme="minorHAnsi"/>
        </w:rPr>
        <w:tab/>
      </w:r>
      <w:r w:rsidRPr="00D852AA">
        <w:rPr>
          <w:rFonts w:asciiTheme="minorHAnsi" w:hAnsiTheme="minorHAnsi" w:cstheme="minorHAnsi"/>
          <w:b/>
          <w:bCs/>
          <w:color w:val="C00000"/>
        </w:rPr>
        <w:t>Prohibition on Representations</w:t>
      </w:r>
    </w:p>
    <w:p w14:paraId="3A6BA375" w14:textId="77777777" w:rsidR="00535B8C" w:rsidRPr="00D852AA" w:rsidRDefault="0032557B">
      <w:pPr>
        <w:spacing w:line="360" w:lineRule="auto"/>
        <w:ind w:firstLine="720"/>
        <w:rPr>
          <w:rFonts w:asciiTheme="minorHAnsi" w:hAnsiTheme="minorHAnsi" w:cstheme="minorHAnsi"/>
          <w:color w:val="C00000"/>
        </w:rPr>
      </w:pPr>
      <w:r w:rsidRPr="00D852AA">
        <w:rPr>
          <w:rFonts w:asciiTheme="minorHAnsi" w:hAnsiTheme="minorHAnsi" w:cstheme="minorHAnsi"/>
          <w:color w:val="C00000"/>
        </w:rPr>
        <w:t xml:space="preserve">(5) During any </w:t>
      </w:r>
      <w:proofErr w:type="gramStart"/>
      <w:r w:rsidRPr="00D852AA">
        <w:rPr>
          <w:rFonts w:asciiTheme="minorHAnsi" w:hAnsiTheme="minorHAnsi" w:cstheme="minorHAnsi"/>
          <w:color w:val="C00000"/>
        </w:rPr>
        <w:t>period</w:t>
      </w:r>
      <w:proofErr w:type="gramEnd"/>
      <w:r w:rsidRPr="00D852AA">
        <w:rPr>
          <w:rFonts w:asciiTheme="minorHAnsi" w:hAnsiTheme="minorHAnsi" w:cstheme="minorHAnsi"/>
          <w:color w:val="C00000"/>
        </w:rPr>
        <w:t xml:space="preserve"> a provisional determination remains in force:</w:t>
      </w:r>
    </w:p>
    <w:p w14:paraId="4E6A9E36" w14:textId="77777777" w:rsidR="00535B8C" w:rsidRPr="00D852AA" w:rsidRDefault="00535B8C">
      <w:pPr>
        <w:spacing w:line="360" w:lineRule="auto"/>
        <w:ind w:left="1440"/>
        <w:rPr>
          <w:rFonts w:asciiTheme="minorHAnsi" w:hAnsiTheme="minorHAnsi" w:cstheme="minorHAnsi"/>
          <w:color w:val="C00000"/>
        </w:rPr>
      </w:pPr>
    </w:p>
    <w:p w14:paraId="6B446E3B" w14:textId="77777777" w:rsidR="00535B8C" w:rsidRPr="00D852AA" w:rsidRDefault="0032557B">
      <w:pPr>
        <w:spacing w:line="360" w:lineRule="auto"/>
        <w:ind w:left="2160"/>
        <w:rPr>
          <w:rFonts w:asciiTheme="minorHAnsi" w:hAnsiTheme="minorHAnsi" w:cstheme="minorHAnsi"/>
          <w:color w:val="C00000"/>
        </w:rPr>
      </w:pPr>
      <w:r w:rsidRPr="00D852AA">
        <w:rPr>
          <w:rFonts w:asciiTheme="minorHAnsi" w:hAnsiTheme="minorHAnsi" w:cstheme="minorHAnsi"/>
          <w:color w:val="C00000"/>
        </w:rPr>
        <w:t>(a) only the Secretary may publicly comment on or release public statements concerning the Safety or Efficacy of a medicine, provided each public comment or statement released includes precise</w:t>
      </w:r>
    </w:p>
    <w:p w14:paraId="3B45CDDC" w14:textId="77777777" w:rsidR="00535B8C" w:rsidRPr="00D852AA" w:rsidRDefault="0032557B">
      <w:pPr>
        <w:spacing w:line="360" w:lineRule="auto"/>
        <w:ind w:left="2160"/>
        <w:rPr>
          <w:rFonts w:asciiTheme="minorHAnsi" w:hAnsiTheme="minorHAnsi" w:cstheme="minorHAnsi"/>
          <w:color w:val="C00000"/>
        </w:rPr>
      </w:pPr>
      <w:r w:rsidRPr="00D852AA">
        <w:rPr>
          <w:rFonts w:asciiTheme="minorHAnsi" w:hAnsiTheme="minorHAnsi" w:cstheme="minorHAnsi"/>
          <w:color w:val="C00000"/>
        </w:rPr>
        <w:lastRenderedPageBreak/>
        <w:t xml:space="preserve"> information describing:</w:t>
      </w:r>
    </w:p>
    <w:p w14:paraId="7FF757A5" w14:textId="77777777" w:rsidR="00535B8C" w:rsidRPr="00D852AA" w:rsidRDefault="0032557B">
      <w:pPr>
        <w:spacing w:line="360" w:lineRule="auto"/>
        <w:ind w:left="2880"/>
        <w:rPr>
          <w:rFonts w:asciiTheme="minorHAnsi" w:hAnsiTheme="minorHAnsi" w:cstheme="minorHAnsi"/>
          <w:color w:val="C00000"/>
        </w:rPr>
      </w:pPr>
      <w:r w:rsidRPr="00D852AA">
        <w:rPr>
          <w:rFonts w:asciiTheme="minorHAnsi" w:hAnsiTheme="minorHAnsi" w:cstheme="minorHAnsi"/>
          <w:color w:val="C00000"/>
        </w:rPr>
        <w:t>(</w:t>
      </w:r>
      <w:proofErr w:type="spellStart"/>
      <w:r w:rsidRPr="00D852AA">
        <w:rPr>
          <w:rFonts w:asciiTheme="minorHAnsi" w:hAnsiTheme="minorHAnsi" w:cstheme="minorHAnsi"/>
          <w:color w:val="C00000"/>
        </w:rPr>
        <w:t>i</w:t>
      </w:r>
      <w:proofErr w:type="spellEnd"/>
      <w:r w:rsidRPr="00D852AA">
        <w:rPr>
          <w:rFonts w:asciiTheme="minorHAnsi" w:hAnsiTheme="minorHAnsi" w:cstheme="minorHAnsi"/>
          <w:color w:val="C00000"/>
        </w:rPr>
        <w:t>) the quality and reliability of the preliminary clinical data relied upon for the provisional determination; and</w:t>
      </w:r>
    </w:p>
    <w:p w14:paraId="4EEA5644" w14:textId="77777777" w:rsidR="00535B8C" w:rsidRPr="00D852AA" w:rsidRDefault="0032557B">
      <w:pPr>
        <w:spacing w:line="360" w:lineRule="auto"/>
        <w:ind w:left="2880"/>
        <w:rPr>
          <w:rFonts w:asciiTheme="minorHAnsi" w:hAnsiTheme="minorHAnsi" w:cstheme="minorHAnsi"/>
          <w:color w:val="C00000"/>
        </w:rPr>
      </w:pPr>
      <w:r w:rsidRPr="00D852AA">
        <w:rPr>
          <w:rFonts w:asciiTheme="minorHAnsi" w:hAnsiTheme="minorHAnsi" w:cstheme="minorHAnsi"/>
          <w:color w:val="C00000"/>
        </w:rPr>
        <w:t>(ii) any item of preliminary clinical data not provided under the regulations for the purposes of the provisional determination.</w:t>
      </w:r>
    </w:p>
    <w:p w14:paraId="0EFC5C54" w14:textId="77777777" w:rsidR="00535B8C" w:rsidRPr="00D852AA" w:rsidRDefault="00535B8C">
      <w:pPr>
        <w:spacing w:line="360" w:lineRule="auto"/>
        <w:rPr>
          <w:rFonts w:asciiTheme="minorHAnsi" w:hAnsiTheme="minorHAnsi" w:cstheme="minorHAnsi"/>
          <w:color w:val="C00000"/>
        </w:rPr>
      </w:pPr>
    </w:p>
    <w:p w14:paraId="026EAC08" w14:textId="7FA6C1D7" w:rsidR="00535B8C" w:rsidRPr="00D852AA" w:rsidRDefault="0032557B">
      <w:pPr>
        <w:spacing w:line="360" w:lineRule="auto"/>
        <w:ind w:left="2160"/>
        <w:rPr>
          <w:rFonts w:asciiTheme="minorHAnsi" w:hAnsiTheme="minorHAnsi" w:cstheme="minorHAnsi"/>
          <w:color w:val="C00000"/>
        </w:rPr>
      </w:pPr>
      <w:r w:rsidRPr="00D852AA">
        <w:rPr>
          <w:rFonts w:asciiTheme="minorHAnsi" w:hAnsiTheme="minorHAnsi" w:cstheme="minorHAnsi"/>
          <w:color w:val="C00000"/>
        </w:rPr>
        <w:t>(b) any</w:t>
      </w:r>
      <w:r w:rsidR="0005371A" w:rsidRPr="00D852AA">
        <w:rPr>
          <w:rFonts w:asciiTheme="minorHAnsi" w:hAnsiTheme="minorHAnsi" w:cstheme="minorHAnsi"/>
          <w:color w:val="C00000"/>
        </w:rPr>
        <w:t xml:space="preserve"> public statutory body,</w:t>
      </w:r>
      <w:r w:rsidRPr="00D852AA">
        <w:rPr>
          <w:rFonts w:asciiTheme="minorHAnsi" w:hAnsiTheme="minorHAnsi" w:cstheme="minorHAnsi"/>
          <w:color w:val="C00000"/>
        </w:rPr>
        <w:t xml:space="preserve"> public office holder, or elected</w:t>
      </w:r>
      <w:r w:rsidR="00396D32" w:rsidRPr="00D852AA">
        <w:rPr>
          <w:rFonts w:asciiTheme="minorHAnsi" w:hAnsiTheme="minorHAnsi" w:cstheme="minorHAnsi"/>
          <w:color w:val="C00000"/>
        </w:rPr>
        <w:t xml:space="preserve"> government</w:t>
      </w:r>
      <w:r w:rsidRPr="00D852AA">
        <w:rPr>
          <w:rFonts w:asciiTheme="minorHAnsi" w:hAnsiTheme="minorHAnsi" w:cstheme="minorHAnsi"/>
          <w:color w:val="C00000"/>
        </w:rPr>
        <w:t xml:space="preserve"> official who contravenes (5)(a) above commits an offence, where the maximum civil penalty is:</w:t>
      </w:r>
    </w:p>
    <w:p w14:paraId="6ACA5425" w14:textId="77777777" w:rsidR="00535B8C" w:rsidRPr="00D852AA" w:rsidRDefault="0032557B">
      <w:pPr>
        <w:spacing w:line="360" w:lineRule="auto"/>
        <w:ind w:left="2160"/>
        <w:rPr>
          <w:rFonts w:asciiTheme="minorHAnsi" w:hAnsiTheme="minorHAnsi" w:cstheme="minorHAnsi"/>
          <w:color w:val="C00000"/>
        </w:rPr>
      </w:pPr>
      <w:r w:rsidRPr="00D852AA">
        <w:rPr>
          <w:rFonts w:asciiTheme="minorHAnsi" w:hAnsiTheme="minorHAnsi" w:cstheme="minorHAnsi"/>
          <w:color w:val="C00000"/>
        </w:rPr>
        <w:tab/>
        <w:t>(</w:t>
      </w:r>
      <w:proofErr w:type="spellStart"/>
      <w:r w:rsidRPr="00D852AA">
        <w:rPr>
          <w:rFonts w:asciiTheme="minorHAnsi" w:hAnsiTheme="minorHAnsi" w:cstheme="minorHAnsi"/>
          <w:color w:val="C00000"/>
        </w:rPr>
        <w:t>i</w:t>
      </w:r>
      <w:proofErr w:type="spellEnd"/>
      <w:r w:rsidRPr="00D852AA">
        <w:rPr>
          <w:rFonts w:asciiTheme="minorHAnsi" w:hAnsiTheme="minorHAnsi" w:cstheme="minorHAnsi"/>
          <w:color w:val="C00000"/>
        </w:rPr>
        <w:t>) for an individual – 5,000 penalty units; and</w:t>
      </w:r>
    </w:p>
    <w:p w14:paraId="6F0AF3D8" w14:textId="77777777" w:rsidR="00535B8C" w:rsidRPr="00D852AA" w:rsidRDefault="0032557B">
      <w:pPr>
        <w:spacing w:line="360" w:lineRule="auto"/>
        <w:ind w:left="2160"/>
        <w:rPr>
          <w:rFonts w:asciiTheme="minorHAnsi" w:hAnsiTheme="minorHAnsi" w:cstheme="minorHAnsi"/>
          <w:color w:val="C00000"/>
        </w:rPr>
      </w:pPr>
      <w:r w:rsidRPr="00D852AA">
        <w:rPr>
          <w:rFonts w:asciiTheme="minorHAnsi" w:hAnsiTheme="minorHAnsi" w:cstheme="minorHAnsi"/>
          <w:color w:val="C00000"/>
        </w:rPr>
        <w:tab/>
        <w:t>(ii) for a body corporate – 50,000 penalty units.</w:t>
      </w:r>
    </w:p>
    <w:p w14:paraId="1239A5AD" w14:textId="77777777" w:rsidR="00535B8C" w:rsidRPr="00D852AA" w:rsidRDefault="00535B8C">
      <w:pPr>
        <w:spacing w:line="360" w:lineRule="auto"/>
        <w:rPr>
          <w:rFonts w:asciiTheme="minorHAnsi" w:hAnsiTheme="minorHAnsi" w:cstheme="minorHAnsi"/>
          <w:color w:val="C00000"/>
        </w:rPr>
      </w:pPr>
    </w:p>
    <w:p w14:paraId="4895893B" w14:textId="00E6DD0A" w:rsidR="00535B8C" w:rsidRPr="00D852AA" w:rsidRDefault="0032557B">
      <w:pPr>
        <w:spacing w:line="360" w:lineRule="auto"/>
        <w:ind w:left="2160"/>
        <w:rPr>
          <w:rFonts w:asciiTheme="minorHAnsi" w:hAnsiTheme="minorHAnsi" w:cstheme="minorHAnsi"/>
          <w:color w:val="C00000"/>
        </w:rPr>
      </w:pPr>
      <w:r w:rsidRPr="00D852AA">
        <w:rPr>
          <w:rFonts w:asciiTheme="minorHAnsi" w:hAnsiTheme="minorHAnsi" w:cstheme="minorHAnsi"/>
          <w:color w:val="C00000"/>
        </w:rPr>
        <w:t>(c) a</w:t>
      </w:r>
      <w:r w:rsidR="00F425EC" w:rsidRPr="00D852AA">
        <w:rPr>
          <w:rFonts w:asciiTheme="minorHAnsi" w:hAnsiTheme="minorHAnsi" w:cstheme="minorHAnsi"/>
          <w:color w:val="C00000"/>
        </w:rPr>
        <w:t xml:space="preserve"> </w:t>
      </w:r>
      <w:r w:rsidR="0005371A" w:rsidRPr="00D852AA">
        <w:rPr>
          <w:rFonts w:asciiTheme="minorHAnsi" w:hAnsiTheme="minorHAnsi" w:cstheme="minorHAnsi"/>
          <w:color w:val="C00000"/>
        </w:rPr>
        <w:t xml:space="preserve">public statutory body, </w:t>
      </w:r>
      <w:r w:rsidRPr="00D852AA">
        <w:rPr>
          <w:rFonts w:asciiTheme="minorHAnsi" w:hAnsiTheme="minorHAnsi" w:cstheme="minorHAnsi"/>
          <w:color w:val="C00000"/>
        </w:rPr>
        <w:t>public office holder, or elected</w:t>
      </w:r>
      <w:r w:rsidR="00396D32" w:rsidRPr="00D852AA">
        <w:rPr>
          <w:rFonts w:asciiTheme="minorHAnsi" w:hAnsiTheme="minorHAnsi" w:cstheme="minorHAnsi"/>
          <w:color w:val="C00000"/>
        </w:rPr>
        <w:t xml:space="preserve"> government</w:t>
      </w:r>
      <w:r w:rsidRPr="00D852AA">
        <w:rPr>
          <w:rFonts w:asciiTheme="minorHAnsi" w:hAnsiTheme="minorHAnsi" w:cstheme="minorHAnsi"/>
          <w:color w:val="C00000"/>
        </w:rPr>
        <w:t xml:space="preserve"> official does not commit an offence of contravening (5)(a) in making a public comment or statement concerning the Safety or Efficacy of a medicine subject to a provisional determination, only where the public comment or statement reproduces without alterations, additions, or edits a public comment or statement by the Secretary made in accordance with (5)(a).</w:t>
      </w:r>
    </w:p>
    <w:p w14:paraId="2BBE7CCB" w14:textId="77777777" w:rsidR="00535B8C" w:rsidRPr="00D852AA" w:rsidRDefault="00535B8C">
      <w:pPr>
        <w:spacing w:line="360" w:lineRule="auto"/>
        <w:ind w:left="2160"/>
        <w:rPr>
          <w:rFonts w:asciiTheme="minorHAnsi" w:hAnsiTheme="minorHAnsi" w:cstheme="minorHAnsi"/>
          <w:color w:val="C00000"/>
        </w:rPr>
      </w:pPr>
    </w:p>
    <w:p w14:paraId="45C641DA" w14:textId="77777777" w:rsidR="00535B8C" w:rsidRPr="00D852AA" w:rsidRDefault="0032557B">
      <w:pPr>
        <w:spacing w:line="360" w:lineRule="auto"/>
        <w:ind w:left="2160"/>
      </w:pPr>
      <w:r w:rsidRPr="00D852AA">
        <w:rPr>
          <w:rFonts w:asciiTheme="minorHAnsi" w:hAnsiTheme="minorHAnsi" w:cstheme="minorHAnsi"/>
          <w:color w:val="C00000"/>
        </w:rPr>
        <w:t>(d) the Secretary may not delegate the provision of public comments or statements under (5)(a).</w:t>
      </w:r>
    </w:p>
    <w:p w14:paraId="61D91452" w14:textId="2567E91B" w:rsidR="00535B8C" w:rsidRPr="00D852AA" w:rsidRDefault="00535B8C">
      <w:pPr>
        <w:rPr>
          <w:rFonts w:asciiTheme="minorHAnsi" w:hAnsiTheme="minorHAnsi" w:cstheme="minorHAnsi"/>
        </w:rPr>
      </w:pPr>
    </w:p>
    <w:p w14:paraId="1E66815C" w14:textId="1CE90878" w:rsidR="002F290A" w:rsidRPr="00D852AA" w:rsidRDefault="002F290A" w:rsidP="00414486">
      <w:pPr>
        <w:spacing w:line="360" w:lineRule="auto"/>
        <w:rPr>
          <w:rFonts w:asciiTheme="minorHAnsi" w:hAnsiTheme="minorHAnsi" w:cstheme="minorHAnsi"/>
          <w:b/>
          <w:bCs/>
          <w:color w:val="C00000"/>
        </w:rPr>
      </w:pPr>
      <w:r w:rsidRPr="00D852AA">
        <w:rPr>
          <w:rFonts w:asciiTheme="minorHAnsi" w:hAnsiTheme="minorHAnsi" w:cstheme="minorHAnsi"/>
        </w:rPr>
        <w:tab/>
      </w:r>
      <w:r w:rsidRPr="00D852AA">
        <w:rPr>
          <w:rFonts w:asciiTheme="minorHAnsi" w:hAnsiTheme="minorHAnsi" w:cstheme="minorHAnsi"/>
          <w:b/>
          <w:bCs/>
          <w:color w:val="C00000"/>
        </w:rPr>
        <w:t xml:space="preserve">Informed Consent </w:t>
      </w:r>
      <w:r w:rsidR="003E3FD7" w:rsidRPr="00D852AA">
        <w:rPr>
          <w:rFonts w:asciiTheme="minorHAnsi" w:hAnsiTheme="minorHAnsi" w:cstheme="minorHAnsi"/>
          <w:b/>
          <w:bCs/>
          <w:color w:val="C00000"/>
        </w:rPr>
        <w:t xml:space="preserve">&amp; Public Discourse </w:t>
      </w:r>
      <w:r w:rsidRPr="00D852AA">
        <w:rPr>
          <w:rFonts w:asciiTheme="minorHAnsi" w:hAnsiTheme="minorHAnsi" w:cstheme="minorHAnsi"/>
          <w:b/>
          <w:bCs/>
          <w:color w:val="C00000"/>
        </w:rPr>
        <w:t>Exception</w:t>
      </w:r>
    </w:p>
    <w:p w14:paraId="55AA1C25" w14:textId="77777777" w:rsidR="003E3FD7" w:rsidRPr="00D852AA" w:rsidRDefault="003E3FD7" w:rsidP="00414486">
      <w:pPr>
        <w:spacing w:line="360" w:lineRule="auto"/>
        <w:rPr>
          <w:rFonts w:asciiTheme="minorHAnsi" w:hAnsiTheme="minorHAnsi" w:cstheme="minorHAnsi"/>
          <w:color w:val="C00000"/>
        </w:rPr>
      </w:pPr>
    </w:p>
    <w:p w14:paraId="46D7532C" w14:textId="77777777" w:rsidR="002F290A" w:rsidRPr="00D852AA" w:rsidRDefault="002F290A" w:rsidP="00414486">
      <w:pPr>
        <w:spacing w:line="360" w:lineRule="auto"/>
        <w:rPr>
          <w:rFonts w:asciiTheme="minorHAnsi" w:hAnsiTheme="minorHAnsi" w:cstheme="minorHAnsi"/>
          <w:color w:val="C00000"/>
        </w:rPr>
      </w:pPr>
      <w:r w:rsidRPr="00D852AA">
        <w:rPr>
          <w:rFonts w:asciiTheme="minorHAnsi" w:hAnsiTheme="minorHAnsi" w:cstheme="minorHAnsi"/>
          <w:color w:val="C00000"/>
        </w:rPr>
        <w:tab/>
        <w:t xml:space="preserve">(6) The prohibition contained in (5) does not apply to: </w:t>
      </w:r>
    </w:p>
    <w:p w14:paraId="6A2E2D0C" w14:textId="77777777" w:rsidR="00A738C2" w:rsidRPr="00D852AA" w:rsidRDefault="00A738C2" w:rsidP="00414486">
      <w:pPr>
        <w:spacing w:line="360" w:lineRule="auto"/>
        <w:rPr>
          <w:rFonts w:asciiTheme="minorHAnsi" w:hAnsiTheme="minorHAnsi" w:cstheme="minorHAnsi"/>
          <w:color w:val="C00000"/>
        </w:rPr>
      </w:pPr>
    </w:p>
    <w:p w14:paraId="0D34FDFC" w14:textId="6F41F840" w:rsidR="00396D32" w:rsidRPr="00D852AA" w:rsidRDefault="00414486" w:rsidP="00414486">
      <w:pPr>
        <w:spacing w:line="360" w:lineRule="auto"/>
        <w:ind w:left="1440"/>
        <w:rPr>
          <w:rFonts w:asciiTheme="minorHAnsi" w:hAnsiTheme="minorHAnsi" w:cstheme="minorHAnsi"/>
          <w:color w:val="C00000"/>
        </w:rPr>
      </w:pPr>
      <w:r w:rsidRPr="00D852AA">
        <w:rPr>
          <w:rFonts w:asciiTheme="minorHAnsi" w:hAnsiTheme="minorHAnsi" w:cstheme="minorHAnsi"/>
          <w:color w:val="C00000"/>
        </w:rPr>
        <w:t>(</w:t>
      </w:r>
      <w:proofErr w:type="spellStart"/>
      <w:r w:rsidRPr="00D852AA">
        <w:rPr>
          <w:rFonts w:asciiTheme="minorHAnsi" w:hAnsiTheme="minorHAnsi" w:cstheme="minorHAnsi"/>
          <w:color w:val="C00000"/>
        </w:rPr>
        <w:t>i</w:t>
      </w:r>
      <w:proofErr w:type="spellEnd"/>
      <w:r w:rsidRPr="00D852AA">
        <w:rPr>
          <w:rFonts w:asciiTheme="minorHAnsi" w:hAnsiTheme="minorHAnsi" w:cstheme="minorHAnsi"/>
          <w:color w:val="C00000"/>
        </w:rPr>
        <w:t xml:space="preserve">) </w:t>
      </w:r>
      <w:r w:rsidR="00396D32" w:rsidRPr="00D852AA">
        <w:rPr>
          <w:rFonts w:asciiTheme="minorHAnsi" w:hAnsiTheme="minorHAnsi" w:cstheme="minorHAnsi"/>
          <w:color w:val="C00000"/>
        </w:rPr>
        <w:t>a person who is not</w:t>
      </w:r>
      <w:r w:rsidR="0005371A" w:rsidRPr="00D852AA">
        <w:rPr>
          <w:rFonts w:asciiTheme="minorHAnsi" w:hAnsiTheme="minorHAnsi" w:cstheme="minorHAnsi"/>
          <w:color w:val="C00000"/>
        </w:rPr>
        <w:t xml:space="preserve"> a public statutory body or</w:t>
      </w:r>
      <w:r w:rsidR="00396D32" w:rsidRPr="00D852AA">
        <w:rPr>
          <w:rFonts w:asciiTheme="minorHAnsi" w:hAnsiTheme="minorHAnsi" w:cstheme="minorHAnsi"/>
          <w:color w:val="C00000"/>
        </w:rPr>
        <w:t xml:space="preserve"> a public office holder or elected government official; or</w:t>
      </w:r>
    </w:p>
    <w:p w14:paraId="25AA4C03" w14:textId="5339130C" w:rsidR="00A738C2" w:rsidRPr="00D852AA" w:rsidRDefault="00414486" w:rsidP="00414486">
      <w:pPr>
        <w:spacing w:line="360" w:lineRule="auto"/>
        <w:ind w:left="1440"/>
        <w:rPr>
          <w:rFonts w:asciiTheme="minorHAnsi" w:hAnsiTheme="minorHAnsi" w:cstheme="minorHAnsi"/>
          <w:color w:val="C00000"/>
        </w:rPr>
      </w:pPr>
      <w:r w:rsidRPr="00D852AA">
        <w:rPr>
          <w:rFonts w:asciiTheme="minorHAnsi" w:hAnsiTheme="minorHAnsi" w:cstheme="minorHAnsi"/>
          <w:color w:val="C00000"/>
        </w:rPr>
        <w:t xml:space="preserve">(ii) </w:t>
      </w:r>
      <w:r w:rsidR="00A738C2" w:rsidRPr="00D852AA">
        <w:rPr>
          <w:rFonts w:asciiTheme="minorHAnsi" w:hAnsiTheme="minorHAnsi" w:cstheme="minorHAnsi"/>
          <w:color w:val="C00000"/>
        </w:rPr>
        <w:t xml:space="preserve">a National Board under the </w:t>
      </w:r>
      <w:r w:rsidR="00A738C2" w:rsidRPr="00D852AA">
        <w:rPr>
          <w:rFonts w:asciiTheme="minorHAnsi" w:hAnsiTheme="minorHAnsi" w:cstheme="minorHAnsi"/>
          <w:b/>
          <w:bCs/>
          <w:i/>
          <w:iCs/>
          <w:color w:val="C00000"/>
        </w:rPr>
        <w:t>Health Practitioner Regulation National Law</w:t>
      </w:r>
      <w:r w:rsidR="00A738C2" w:rsidRPr="00D852AA">
        <w:rPr>
          <w:rFonts w:asciiTheme="minorHAnsi" w:hAnsiTheme="minorHAnsi" w:cstheme="minorHAnsi"/>
          <w:color w:val="C00000"/>
        </w:rPr>
        <w:t xml:space="preserve"> (the National Law) that releases information on a medicine having followed </w:t>
      </w:r>
      <w:r w:rsidR="00A738C2" w:rsidRPr="00D852AA">
        <w:rPr>
          <w:rFonts w:asciiTheme="minorHAnsi" w:hAnsiTheme="minorHAnsi" w:cstheme="minorHAnsi"/>
          <w:color w:val="C00000"/>
        </w:rPr>
        <w:lastRenderedPageBreak/>
        <w:t xml:space="preserve">the procedures </w:t>
      </w:r>
      <w:r w:rsidR="003E3FD7" w:rsidRPr="00D852AA">
        <w:rPr>
          <w:rFonts w:asciiTheme="minorHAnsi" w:hAnsiTheme="minorHAnsi" w:cstheme="minorHAnsi"/>
          <w:color w:val="C00000"/>
        </w:rPr>
        <w:t>under section 35(3) of the National Law</w:t>
      </w:r>
      <w:r w:rsidR="0005371A" w:rsidRPr="00D852AA">
        <w:rPr>
          <w:rFonts w:asciiTheme="minorHAnsi" w:hAnsiTheme="minorHAnsi" w:cstheme="minorHAnsi"/>
          <w:color w:val="C00000"/>
        </w:rPr>
        <w:t xml:space="preserve"> [AS PROPOSED UNDER THE AMENDMENTS TO THE NATIONAL LAW]</w:t>
      </w:r>
      <w:r w:rsidR="003E3FD7" w:rsidRPr="00D852AA">
        <w:rPr>
          <w:rFonts w:asciiTheme="minorHAnsi" w:hAnsiTheme="minorHAnsi" w:cstheme="minorHAnsi"/>
          <w:color w:val="C00000"/>
        </w:rPr>
        <w:t>; or</w:t>
      </w:r>
    </w:p>
    <w:p w14:paraId="4367020E" w14:textId="11A8AC73" w:rsidR="00396D32" w:rsidRPr="00D852AA" w:rsidRDefault="00414486" w:rsidP="00414486">
      <w:pPr>
        <w:spacing w:line="360" w:lineRule="auto"/>
        <w:ind w:left="720" w:firstLine="720"/>
        <w:rPr>
          <w:rFonts w:asciiTheme="minorHAnsi" w:hAnsiTheme="minorHAnsi" w:cstheme="minorHAnsi"/>
          <w:color w:val="C00000"/>
        </w:rPr>
      </w:pPr>
      <w:r w:rsidRPr="00D852AA">
        <w:rPr>
          <w:rFonts w:asciiTheme="minorHAnsi" w:hAnsiTheme="minorHAnsi" w:cstheme="minorHAnsi"/>
          <w:color w:val="C00000"/>
        </w:rPr>
        <w:t xml:space="preserve">(iii) </w:t>
      </w:r>
      <w:r w:rsidR="00396D32" w:rsidRPr="00D852AA">
        <w:rPr>
          <w:rFonts w:asciiTheme="minorHAnsi" w:hAnsiTheme="minorHAnsi" w:cstheme="minorHAnsi"/>
          <w:color w:val="C00000"/>
        </w:rPr>
        <w:t xml:space="preserve">a public health officer </w:t>
      </w:r>
      <w:r w:rsidR="00F425EC" w:rsidRPr="00D852AA">
        <w:rPr>
          <w:rFonts w:asciiTheme="minorHAnsi" w:hAnsiTheme="minorHAnsi" w:cstheme="minorHAnsi"/>
          <w:color w:val="C00000"/>
        </w:rPr>
        <w:t>registered under the National Law; or</w:t>
      </w:r>
    </w:p>
    <w:p w14:paraId="61C6B64A" w14:textId="0A8E3263" w:rsidR="00396D32" w:rsidRPr="00D852AA" w:rsidRDefault="00414486" w:rsidP="00414486">
      <w:pPr>
        <w:spacing w:line="360" w:lineRule="auto"/>
        <w:ind w:left="720" w:firstLine="720"/>
        <w:rPr>
          <w:rFonts w:asciiTheme="minorHAnsi" w:hAnsiTheme="minorHAnsi" w:cstheme="minorHAnsi"/>
          <w:color w:val="C00000"/>
        </w:rPr>
      </w:pPr>
      <w:r w:rsidRPr="00D852AA">
        <w:rPr>
          <w:rFonts w:asciiTheme="minorHAnsi" w:hAnsiTheme="minorHAnsi" w:cstheme="minorHAnsi"/>
          <w:color w:val="C00000"/>
        </w:rPr>
        <w:t xml:space="preserve">(iv) </w:t>
      </w:r>
      <w:r w:rsidR="00396D32" w:rsidRPr="00D852AA">
        <w:rPr>
          <w:rFonts w:asciiTheme="minorHAnsi" w:hAnsiTheme="minorHAnsi" w:cstheme="minorHAnsi"/>
          <w:color w:val="C00000"/>
        </w:rPr>
        <w:t>a health practitioner registered under the National Law</w:t>
      </w:r>
      <w:r w:rsidR="00F425EC" w:rsidRPr="00D852AA">
        <w:rPr>
          <w:rFonts w:asciiTheme="minorHAnsi" w:hAnsiTheme="minorHAnsi" w:cstheme="minorHAnsi"/>
          <w:color w:val="C00000"/>
        </w:rPr>
        <w:t>.</w:t>
      </w:r>
    </w:p>
    <w:p w14:paraId="02352F1E" w14:textId="77777777" w:rsidR="003E3FD7" w:rsidRPr="00D852AA" w:rsidRDefault="003E3FD7" w:rsidP="00414486">
      <w:pPr>
        <w:spacing w:line="360" w:lineRule="auto"/>
        <w:ind w:left="1440"/>
        <w:rPr>
          <w:rFonts w:asciiTheme="minorHAnsi" w:hAnsiTheme="minorHAnsi" w:cstheme="minorHAnsi"/>
        </w:rPr>
      </w:pPr>
    </w:p>
    <w:p w14:paraId="5FED7C9B" w14:textId="21127DD3" w:rsidR="00535B8C" w:rsidRPr="00D852AA" w:rsidRDefault="00535B8C" w:rsidP="00414486">
      <w:pPr>
        <w:spacing w:line="360" w:lineRule="auto"/>
        <w:rPr>
          <w:rFonts w:asciiTheme="minorHAnsi" w:hAnsiTheme="minorHAnsi" w:cstheme="minorHAnsi"/>
        </w:rPr>
      </w:pPr>
    </w:p>
    <w:p w14:paraId="5D71B8A7" w14:textId="6EC5D6ED" w:rsidR="00A470FE" w:rsidRPr="00D852AA" w:rsidRDefault="00A470FE" w:rsidP="00414486">
      <w:pPr>
        <w:spacing w:line="360" w:lineRule="auto"/>
        <w:rPr>
          <w:rFonts w:asciiTheme="minorHAnsi" w:hAnsiTheme="minorHAnsi" w:cstheme="minorHAnsi"/>
        </w:rPr>
      </w:pPr>
    </w:p>
    <w:p w14:paraId="36D33065" w14:textId="5EF4548D" w:rsidR="00A470FE" w:rsidRPr="00D852AA" w:rsidRDefault="00A470FE" w:rsidP="00414486">
      <w:pPr>
        <w:spacing w:line="360" w:lineRule="auto"/>
        <w:rPr>
          <w:rFonts w:asciiTheme="minorHAnsi" w:hAnsiTheme="minorHAnsi" w:cstheme="minorHAnsi"/>
        </w:rPr>
      </w:pPr>
    </w:p>
    <w:p w14:paraId="5E5C9876" w14:textId="2151CEA5" w:rsidR="00A470FE" w:rsidRPr="00D852AA" w:rsidRDefault="00A470FE" w:rsidP="00414486">
      <w:pPr>
        <w:spacing w:line="360" w:lineRule="auto"/>
        <w:rPr>
          <w:rFonts w:asciiTheme="minorHAnsi" w:hAnsiTheme="minorHAnsi" w:cstheme="minorHAnsi"/>
        </w:rPr>
      </w:pPr>
    </w:p>
    <w:p w14:paraId="5A71595F" w14:textId="497E6BA6" w:rsidR="00A470FE" w:rsidRPr="00D852AA" w:rsidRDefault="00A470FE" w:rsidP="00414486">
      <w:pPr>
        <w:spacing w:line="360" w:lineRule="auto"/>
        <w:rPr>
          <w:rFonts w:asciiTheme="minorHAnsi" w:hAnsiTheme="minorHAnsi" w:cstheme="minorHAnsi"/>
        </w:rPr>
      </w:pPr>
    </w:p>
    <w:p w14:paraId="11F4ACDA" w14:textId="7297F019" w:rsidR="00A470FE" w:rsidRPr="00D852AA" w:rsidRDefault="00A470FE" w:rsidP="00414486">
      <w:pPr>
        <w:spacing w:line="360" w:lineRule="auto"/>
        <w:rPr>
          <w:rFonts w:asciiTheme="minorHAnsi" w:hAnsiTheme="minorHAnsi" w:cstheme="minorHAnsi"/>
        </w:rPr>
      </w:pPr>
    </w:p>
    <w:p w14:paraId="49E2E52B" w14:textId="207E86A7" w:rsidR="00A470FE" w:rsidRPr="00D852AA" w:rsidRDefault="00A470FE" w:rsidP="00414486">
      <w:pPr>
        <w:spacing w:line="360" w:lineRule="auto"/>
        <w:rPr>
          <w:rFonts w:asciiTheme="minorHAnsi" w:hAnsiTheme="minorHAnsi" w:cstheme="minorHAnsi"/>
        </w:rPr>
      </w:pPr>
    </w:p>
    <w:p w14:paraId="31007AF4" w14:textId="7A79A4A6" w:rsidR="00A470FE" w:rsidRPr="00D852AA" w:rsidRDefault="00A470FE" w:rsidP="00414486">
      <w:pPr>
        <w:spacing w:line="360" w:lineRule="auto"/>
        <w:rPr>
          <w:rFonts w:asciiTheme="minorHAnsi" w:hAnsiTheme="minorHAnsi" w:cstheme="minorHAnsi"/>
        </w:rPr>
      </w:pPr>
    </w:p>
    <w:p w14:paraId="27AE757C" w14:textId="6ADDCF37" w:rsidR="00A470FE" w:rsidRPr="00D852AA" w:rsidRDefault="00A470FE" w:rsidP="00414486">
      <w:pPr>
        <w:spacing w:line="360" w:lineRule="auto"/>
        <w:rPr>
          <w:rFonts w:asciiTheme="minorHAnsi" w:hAnsiTheme="minorHAnsi" w:cstheme="minorHAnsi"/>
        </w:rPr>
      </w:pPr>
    </w:p>
    <w:p w14:paraId="5A636186" w14:textId="31A124ED" w:rsidR="00A470FE" w:rsidRPr="00D852AA" w:rsidRDefault="00A470FE" w:rsidP="00414486">
      <w:pPr>
        <w:spacing w:line="360" w:lineRule="auto"/>
        <w:rPr>
          <w:rFonts w:asciiTheme="minorHAnsi" w:hAnsiTheme="minorHAnsi" w:cstheme="minorHAnsi"/>
        </w:rPr>
      </w:pPr>
    </w:p>
    <w:p w14:paraId="0E126A5F" w14:textId="738782EB" w:rsidR="00A470FE" w:rsidRPr="00D852AA" w:rsidRDefault="00A470FE" w:rsidP="00414486">
      <w:pPr>
        <w:spacing w:line="360" w:lineRule="auto"/>
        <w:rPr>
          <w:rFonts w:asciiTheme="minorHAnsi" w:hAnsiTheme="minorHAnsi" w:cstheme="minorHAnsi"/>
        </w:rPr>
      </w:pPr>
    </w:p>
    <w:p w14:paraId="30B66B5B" w14:textId="614150CE" w:rsidR="00A470FE" w:rsidRPr="00D852AA" w:rsidRDefault="00A470FE" w:rsidP="00414486">
      <w:pPr>
        <w:spacing w:line="360" w:lineRule="auto"/>
        <w:rPr>
          <w:rFonts w:asciiTheme="minorHAnsi" w:hAnsiTheme="minorHAnsi" w:cstheme="minorHAnsi"/>
        </w:rPr>
      </w:pPr>
    </w:p>
    <w:p w14:paraId="21C5EB5E" w14:textId="40E34AA4" w:rsidR="00A470FE" w:rsidRPr="00D852AA" w:rsidRDefault="00A470FE" w:rsidP="00414486">
      <w:pPr>
        <w:spacing w:line="360" w:lineRule="auto"/>
        <w:rPr>
          <w:rFonts w:asciiTheme="minorHAnsi" w:hAnsiTheme="minorHAnsi" w:cstheme="minorHAnsi"/>
        </w:rPr>
      </w:pPr>
    </w:p>
    <w:p w14:paraId="6AB35915" w14:textId="7D6D5CDB" w:rsidR="00A470FE" w:rsidRPr="00D852AA" w:rsidRDefault="00A470FE" w:rsidP="00414486">
      <w:pPr>
        <w:spacing w:line="360" w:lineRule="auto"/>
        <w:rPr>
          <w:rFonts w:asciiTheme="minorHAnsi" w:hAnsiTheme="minorHAnsi" w:cstheme="minorHAnsi"/>
        </w:rPr>
      </w:pPr>
    </w:p>
    <w:p w14:paraId="679042C7" w14:textId="245ECB00" w:rsidR="00A470FE" w:rsidRPr="00D852AA" w:rsidRDefault="00A470FE" w:rsidP="00414486">
      <w:pPr>
        <w:spacing w:line="360" w:lineRule="auto"/>
        <w:rPr>
          <w:rFonts w:asciiTheme="minorHAnsi" w:hAnsiTheme="minorHAnsi" w:cstheme="minorHAnsi"/>
        </w:rPr>
      </w:pPr>
    </w:p>
    <w:p w14:paraId="639E7865" w14:textId="517D99C6" w:rsidR="00A470FE" w:rsidRPr="00D852AA" w:rsidRDefault="00A470FE" w:rsidP="00414486">
      <w:pPr>
        <w:spacing w:line="360" w:lineRule="auto"/>
        <w:rPr>
          <w:rFonts w:asciiTheme="minorHAnsi" w:hAnsiTheme="minorHAnsi" w:cstheme="minorHAnsi"/>
        </w:rPr>
      </w:pPr>
    </w:p>
    <w:p w14:paraId="5A812E06" w14:textId="28CF8801" w:rsidR="00A470FE" w:rsidRPr="00D852AA" w:rsidRDefault="00A470FE" w:rsidP="00414486">
      <w:pPr>
        <w:spacing w:line="360" w:lineRule="auto"/>
        <w:rPr>
          <w:rFonts w:asciiTheme="minorHAnsi" w:hAnsiTheme="minorHAnsi" w:cstheme="minorHAnsi"/>
        </w:rPr>
      </w:pPr>
    </w:p>
    <w:p w14:paraId="3CA15073" w14:textId="13982D90" w:rsidR="00A470FE" w:rsidRPr="00D852AA" w:rsidRDefault="00A470FE" w:rsidP="00414486">
      <w:pPr>
        <w:spacing w:line="360" w:lineRule="auto"/>
        <w:rPr>
          <w:rFonts w:asciiTheme="minorHAnsi" w:hAnsiTheme="minorHAnsi" w:cstheme="minorHAnsi"/>
        </w:rPr>
      </w:pPr>
    </w:p>
    <w:p w14:paraId="5018A25C" w14:textId="5C199456" w:rsidR="00A470FE" w:rsidRPr="00D852AA" w:rsidRDefault="00A470FE" w:rsidP="00414486">
      <w:pPr>
        <w:spacing w:line="360" w:lineRule="auto"/>
        <w:rPr>
          <w:rFonts w:asciiTheme="minorHAnsi" w:hAnsiTheme="minorHAnsi" w:cstheme="minorHAnsi"/>
        </w:rPr>
      </w:pPr>
    </w:p>
    <w:p w14:paraId="5C5C9D2E" w14:textId="6806C3CD" w:rsidR="00A470FE" w:rsidRPr="00D852AA" w:rsidRDefault="00A470FE" w:rsidP="00414486">
      <w:pPr>
        <w:spacing w:line="360" w:lineRule="auto"/>
        <w:rPr>
          <w:rFonts w:asciiTheme="minorHAnsi" w:hAnsiTheme="minorHAnsi" w:cstheme="minorHAnsi"/>
        </w:rPr>
      </w:pPr>
    </w:p>
    <w:p w14:paraId="6692845C" w14:textId="1DECA50D" w:rsidR="00A470FE" w:rsidRPr="00D852AA" w:rsidRDefault="00A470FE" w:rsidP="00414486">
      <w:pPr>
        <w:spacing w:line="360" w:lineRule="auto"/>
        <w:rPr>
          <w:rFonts w:asciiTheme="minorHAnsi" w:hAnsiTheme="minorHAnsi" w:cstheme="minorHAnsi"/>
        </w:rPr>
      </w:pPr>
    </w:p>
    <w:p w14:paraId="1A849F38" w14:textId="6CDCE35C" w:rsidR="00A470FE" w:rsidRPr="00D852AA" w:rsidRDefault="00A470FE" w:rsidP="00414486">
      <w:pPr>
        <w:spacing w:line="360" w:lineRule="auto"/>
        <w:rPr>
          <w:rFonts w:asciiTheme="minorHAnsi" w:hAnsiTheme="minorHAnsi" w:cstheme="minorHAnsi"/>
        </w:rPr>
      </w:pPr>
    </w:p>
    <w:p w14:paraId="710B2D37" w14:textId="54D28D4B" w:rsidR="00A470FE" w:rsidRPr="00D852AA" w:rsidRDefault="00A470FE" w:rsidP="00414486">
      <w:pPr>
        <w:spacing w:line="360" w:lineRule="auto"/>
        <w:rPr>
          <w:rFonts w:asciiTheme="minorHAnsi" w:hAnsiTheme="minorHAnsi" w:cstheme="minorHAnsi"/>
        </w:rPr>
      </w:pPr>
    </w:p>
    <w:p w14:paraId="2C8348E5" w14:textId="43903A14" w:rsidR="00A470FE" w:rsidRPr="00D852AA" w:rsidRDefault="00A470FE" w:rsidP="00414486">
      <w:pPr>
        <w:spacing w:line="360" w:lineRule="auto"/>
        <w:rPr>
          <w:rFonts w:asciiTheme="minorHAnsi" w:hAnsiTheme="minorHAnsi" w:cstheme="minorHAnsi"/>
        </w:rPr>
      </w:pPr>
    </w:p>
    <w:p w14:paraId="0F10F6A6" w14:textId="18D2E891" w:rsidR="00A470FE" w:rsidRPr="00D852AA" w:rsidRDefault="00A470FE" w:rsidP="00414486">
      <w:pPr>
        <w:spacing w:line="360" w:lineRule="auto"/>
        <w:rPr>
          <w:rFonts w:asciiTheme="minorHAnsi" w:hAnsiTheme="minorHAnsi" w:cstheme="minorHAnsi"/>
        </w:rPr>
      </w:pPr>
    </w:p>
    <w:p w14:paraId="6E30C73C" w14:textId="60582A5A" w:rsidR="00A470FE" w:rsidRPr="00D852AA" w:rsidRDefault="00A470FE" w:rsidP="00414486">
      <w:pPr>
        <w:spacing w:line="360" w:lineRule="auto"/>
        <w:rPr>
          <w:rFonts w:asciiTheme="minorHAnsi" w:hAnsiTheme="minorHAnsi" w:cstheme="minorHAnsi"/>
        </w:rPr>
      </w:pPr>
    </w:p>
    <w:p w14:paraId="315DABB8" w14:textId="71917055" w:rsidR="00A470FE" w:rsidRPr="00D852AA" w:rsidRDefault="00A470FE" w:rsidP="00414486">
      <w:pPr>
        <w:spacing w:line="360" w:lineRule="auto"/>
        <w:rPr>
          <w:rFonts w:asciiTheme="minorHAnsi" w:hAnsiTheme="minorHAnsi" w:cstheme="minorHAnsi"/>
        </w:rPr>
      </w:pPr>
    </w:p>
    <w:p w14:paraId="34D238F3" w14:textId="77777777" w:rsidR="00535B8C" w:rsidRPr="00D852AA" w:rsidRDefault="0032557B">
      <w:pPr>
        <w:spacing w:line="360" w:lineRule="auto"/>
        <w:rPr>
          <w:rFonts w:asciiTheme="minorHAnsi" w:hAnsiTheme="minorHAnsi" w:cstheme="minorHAnsi"/>
          <w:sz w:val="28"/>
          <w:szCs w:val="28"/>
        </w:rPr>
      </w:pPr>
      <w:r w:rsidRPr="00D852AA">
        <w:rPr>
          <w:rFonts w:asciiTheme="minorHAnsi" w:hAnsiTheme="minorHAnsi" w:cstheme="minorHAnsi"/>
          <w:b/>
          <w:bCs/>
          <w:sz w:val="28"/>
          <w:szCs w:val="28"/>
          <w:u w:val="single"/>
        </w:rPr>
        <w:lastRenderedPageBreak/>
        <w:t>Current Criteria for Provisional Approval</w:t>
      </w:r>
    </w:p>
    <w:p w14:paraId="7FDF98AB" w14:textId="77777777" w:rsidR="00535B8C" w:rsidRPr="00D852AA" w:rsidRDefault="00535B8C">
      <w:pPr>
        <w:spacing w:line="360" w:lineRule="auto"/>
        <w:rPr>
          <w:rFonts w:asciiTheme="minorHAnsi" w:hAnsiTheme="minorHAnsi" w:cstheme="minorHAnsi"/>
        </w:rPr>
      </w:pPr>
    </w:p>
    <w:p w14:paraId="3FF0C285"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The criteria that must be satisfied for the Secretary to grant (or make) a provisional determination (or approval) are contained in </w:t>
      </w:r>
      <w:hyperlink r:id="rId11">
        <w:r w:rsidRPr="00D852AA">
          <w:rPr>
            <w:rStyle w:val="Hyperlink"/>
            <w:rFonts w:asciiTheme="minorHAnsi" w:hAnsiTheme="minorHAnsi" w:cstheme="minorHAnsi"/>
          </w:rPr>
          <w:t>regulation 10L</w:t>
        </w:r>
      </w:hyperlink>
      <w:r w:rsidRPr="00D852AA">
        <w:rPr>
          <w:rFonts w:asciiTheme="minorHAnsi" w:hAnsiTheme="minorHAnsi" w:cstheme="minorHAnsi"/>
        </w:rPr>
        <w:t xml:space="preserve"> of the Therapeutic Goods Regulations 1990, which states:</w:t>
      </w:r>
    </w:p>
    <w:p w14:paraId="12633F76" w14:textId="77777777" w:rsidR="00535B8C" w:rsidRPr="00D852AA" w:rsidRDefault="00535B8C">
      <w:pPr>
        <w:rPr>
          <w:rFonts w:asciiTheme="minorHAnsi" w:hAnsiTheme="minorHAnsi" w:cstheme="minorHAnsi"/>
        </w:rPr>
      </w:pPr>
    </w:p>
    <w:p w14:paraId="04864EDD" w14:textId="77777777" w:rsidR="00535B8C" w:rsidRPr="00D852AA" w:rsidRDefault="0032557B">
      <w:pPr>
        <w:rPr>
          <w:rFonts w:asciiTheme="minorHAnsi" w:hAnsiTheme="minorHAnsi" w:cstheme="minorHAnsi"/>
          <w:sz w:val="20"/>
          <w:szCs w:val="20"/>
        </w:rPr>
      </w:pPr>
      <w:r w:rsidRPr="00D852AA">
        <w:rPr>
          <w:rFonts w:asciiTheme="minorHAnsi" w:hAnsiTheme="minorHAnsi" w:cstheme="minorHAnsi"/>
        </w:rPr>
        <w:tab/>
      </w:r>
      <w:r w:rsidRPr="00D852AA">
        <w:rPr>
          <w:rFonts w:asciiTheme="minorHAnsi" w:hAnsiTheme="minorHAnsi" w:cstheme="minorHAnsi"/>
          <w:b/>
          <w:bCs/>
          <w:color w:val="000000"/>
          <w:sz w:val="20"/>
          <w:szCs w:val="20"/>
        </w:rPr>
        <w:t>Provisional determinations</w:t>
      </w:r>
    </w:p>
    <w:p w14:paraId="2F8C2238" w14:textId="77777777" w:rsidR="00535B8C" w:rsidRPr="00D852AA" w:rsidRDefault="0032557B">
      <w:pPr>
        <w:pStyle w:val="subsection"/>
        <w:spacing w:before="280" w:after="280"/>
        <w:ind w:left="680"/>
        <w:rPr>
          <w:rFonts w:asciiTheme="minorHAnsi" w:hAnsiTheme="minorHAnsi" w:cstheme="minorHAnsi"/>
          <w:color w:val="000000"/>
          <w:sz w:val="20"/>
          <w:szCs w:val="20"/>
        </w:rPr>
      </w:pPr>
      <w:r w:rsidRPr="00D852AA">
        <w:rPr>
          <w:rFonts w:asciiTheme="minorHAnsi" w:hAnsiTheme="minorHAnsi" w:cstheme="minorHAnsi"/>
          <w:color w:val="000000"/>
          <w:sz w:val="20"/>
          <w:szCs w:val="20"/>
        </w:rPr>
        <w:t>(1)  For the purposes of</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sz w:val="20"/>
          <w:szCs w:val="20"/>
        </w:rPr>
        <w:t>subsection</w:t>
      </w:r>
      <w:r w:rsidRPr="00D852AA">
        <w:rPr>
          <w:rFonts w:asciiTheme="minorHAnsi" w:hAnsiTheme="minorHAnsi" w:cstheme="minorHAnsi"/>
          <w:color w:val="000000"/>
          <w:sz w:val="20"/>
          <w:szCs w:val="20"/>
        </w:rPr>
        <w:t> 22</w:t>
      </w:r>
      <w:proofErr w:type="gramStart"/>
      <w:r w:rsidRPr="00D852AA">
        <w:rPr>
          <w:rFonts w:asciiTheme="minorHAnsi" w:hAnsiTheme="minorHAnsi" w:cstheme="minorHAnsi"/>
          <w:color w:val="000000"/>
          <w:sz w:val="20"/>
          <w:szCs w:val="20"/>
        </w:rPr>
        <w:t>D(</w:t>
      </w:r>
      <w:proofErr w:type="gramEnd"/>
      <w:r w:rsidRPr="00D852AA">
        <w:rPr>
          <w:rFonts w:asciiTheme="minorHAnsi" w:hAnsiTheme="minorHAnsi" w:cstheme="minorHAnsi"/>
          <w:color w:val="000000"/>
          <w:sz w:val="20"/>
          <w:szCs w:val="20"/>
        </w:rPr>
        <w:t>2) of the Act, the criteria are all of the following:</w:t>
      </w:r>
      <w:r w:rsidRPr="00D852AA">
        <w:rPr>
          <w:rStyle w:val="apple-converted-space"/>
          <w:rFonts w:asciiTheme="minorHAnsi" w:hAnsiTheme="minorHAnsi" w:cstheme="minorHAnsi"/>
          <w:color w:val="000000"/>
          <w:sz w:val="20"/>
          <w:szCs w:val="20"/>
        </w:rPr>
        <w:t> </w:t>
      </w:r>
    </w:p>
    <w:p w14:paraId="2E097F15" w14:textId="77777777" w:rsidR="00535B8C" w:rsidRPr="00D852AA" w:rsidRDefault="0032557B">
      <w:pPr>
        <w:pStyle w:val="paragraph"/>
        <w:spacing w:before="280" w:after="280"/>
        <w:ind w:left="1100"/>
        <w:rPr>
          <w:rFonts w:asciiTheme="minorHAnsi" w:hAnsiTheme="minorHAnsi" w:cstheme="minorHAnsi"/>
          <w:color w:val="000000"/>
          <w:sz w:val="20"/>
          <w:szCs w:val="20"/>
        </w:rPr>
      </w:pPr>
      <w:r w:rsidRPr="00D852AA">
        <w:rPr>
          <w:rFonts w:asciiTheme="minorHAnsi" w:hAnsiTheme="minorHAnsi" w:cstheme="minorHAnsi"/>
          <w:color w:val="000000"/>
          <w:sz w:val="20"/>
          <w:szCs w:val="20"/>
        </w:rPr>
        <w:t>(a)  an indication of the medicine is the treatment, prevention or diagnosis of a life-threatening or</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sz w:val="20"/>
          <w:szCs w:val="20"/>
        </w:rPr>
        <w:t>seriously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debilitating condition;</w:t>
      </w:r>
      <w:r w:rsidRPr="00D852AA">
        <w:rPr>
          <w:rStyle w:val="apple-converted-space"/>
          <w:rFonts w:asciiTheme="minorHAnsi" w:hAnsiTheme="minorHAnsi" w:cstheme="minorHAnsi"/>
          <w:color w:val="000000"/>
          <w:sz w:val="20"/>
          <w:szCs w:val="20"/>
        </w:rPr>
        <w:t> </w:t>
      </w:r>
    </w:p>
    <w:p w14:paraId="3D5D2012"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(b)  either:</w:t>
      </w:r>
      <w:r w:rsidRPr="00D852AA">
        <w:rPr>
          <w:rStyle w:val="apple-converted-space"/>
          <w:rFonts w:asciiTheme="minorHAnsi" w:hAnsiTheme="minorHAnsi" w:cstheme="minorHAnsi"/>
          <w:color w:val="000000"/>
          <w:sz w:val="20"/>
          <w:szCs w:val="20"/>
        </w:rPr>
        <w:t> </w:t>
      </w:r>
    </w:p>
    <w:p w14:paraId="38A42B68" w14:textId="77777777" w:rsidR="00535B8C" w:rsidRPr="00D852AA" w:rsidRDefault="0032557B">
      <w:pPr>
        <w:pStyle w:val="paragraphsub"/>
        <w:spacing w:before="280" w:after="280"/>
        <w:ind w:left="1440"/>
        <w:rPr>
          <w:rFonts w:asciiTheme="minorHAnsi" w:hAnsiTheme="minorHAnsi" w:cstheme="minorHAnsi"/>
          <w:color w:val="000000"/>
          <w:sz w:val="20"/>
          <w:szCs w:val="20"/>
        </w:rPr>
      </w:pPr>
      <w:r w:rsidRPr="00D852AA">
        <w:rPr>
          <w:rFonts w:asciiTheme="minorHAnsi" w:hAnsiTheme="minorHAnsi" w:cstheme="minorHAnsi"/>
          <w:color w:val="000000"/>
          <w:sz w:val="20"/>
          <w:szCs w:val="20"/>
        </w:rPr>
        <w:t>  (</w:t>
      </w:r>
      <w:proofErr w:type="spellStart"/>
      <w:r w:rsidRPr="00D852AA">
        <w:rPr>
          <w:rFonts w:asciiTheme="minorHAnsi" w:hAnsiTheme="minorHAnsi" w:cstheme="minorHAnsi"/>
          <w:color w:val="000000"/>
          <w:sz w:val="20"/>
          <w:szCs w:val="20"/>
        </w:rPr>
        <w:t>i</w:t>
      </w:r>
      <w:proofErr w:type="spellEnd"/>
      <w:r w:rsidRPr="00D852AA">
        <w:rPr>
          <w:rFonts w:asciiTheme="minorHAnsi" w:hAnsiTheme="minorHAnsi" w:cstheme="minorHAnsi"/>
          <w:color w:val="000000"/>
          <w:sz w:val="20"/>
          <w:szCs w:val="20"/>
        </w:rPr>
        <w:t>)  no therapeutic goods that are intended to treat, prevent or diagnose the condition are included in the Register (except in the part of the Register for goods known as provisionally registered goods); or</w:t>
      </w:r>
      <w:r w:rsidRPr="00D852AA">
        <w:rPr>
          <w:rStyle w:val="apple-converted-space"/>
          <w:rFonts w:asciiTheme="minorHAnsi" w:hAnsiTheme="minorHAnsi" w:cstheme="minorHAnsi"/>
          <w:color w:val="000000"/>
          <w:sz w:val="20"/>
          <w:szCs w:val="20"/>
        </w:rPr>
        <w:t> </w:t>
      </w:r>
      <w:bookmarkStart w:id="4" w:name="paragraphsub"/>
      <w:bookmarkEnd w:id="4"/>
    </w:p>
    <w:p w14:paraId="0D21F898" w14:textId="77777777" w:rsidR="00535B8C" w:rsidRPr="00D852AA" w:rsidRDefault="0032557B">
      <w:pPr>
        <w:pStyle w:val="paragraphsub"/>
        <w:spacing w:before="280" w:after="280"/>
        <w:ind w:left="1440" w:firstLine="100"/>
        <w:rPr>
          <w:rFonts w:asciiTheme="minorHAnsi" w:hAnsiTheme="minorHAnsi" w:cstheme="minorHAnsi"/>
          <w:color w:val="000000"/>
          <w:sz w:val="20"/>
          <w:szCs w:val="20"/>
        </w:rPr>
      </w:pPr>
      <w:r w:rsidRPr="00D852AA">
        <w:rPr>
          <w:rFonts w:asciiTheme="minorHAnsi" w:hAnsiTheme="minorHAnsi" w:cstheme="minorHAnsi"/>
          <w:color w:val="000000"/>
          <w:sz w:val="20"/>
          <w:szCs w:val="20"/>
        </w:rPr>
        <w:t xml:space="preserve">(ii)  if one or more therapeutic goods that are intended to treat, prevent or diagnose the condition are included in the Register (except in the part of the Register for goods known as provisionally registered </w:t>
      </w:r>
      <w:proofErr w:type="gramStart"/>
      <w:r w:rsidRPr="00D852AA">
        <w:rPr>
          <w:rFonts w:asciiTheme="minorHAnsi" w:hAnsiTheme="minorHAnsi" w:cstheme="minorHAnsi"/>
          <w:color w:val="000000"/>
          <w:sz w:val="20"/>
          <w:szCs w:val="20"/>
        </w:rPr>
        <w:t>goods)--</w:t>
      </w:r>
      <w:proofErr w:type="gramEnd"/>
      <w:r w:rsidRPr="00D852AA">
        <w:rPr>
          <w:rFonts w:asciiTheme="minorHAnsi" w:hAnsiTheme="minorHAnsi" w:cstheme="minorHAnsi"/>
          <w:color w:val="000000"/>
          <w:sz w:val="20"/>
          <w:szCs w:val="20"/>
        </w:rPr>
        <w:t>there is preliminary clinical data demonstrating that the medicine is likely to provide a significant improvement in the efficacy or safety of the treatment, prevention or diagnosis of the condition compared to those goods;</w:t>
      </w:r>
      <w:r w:rsidRPr="00D852AA">
        <w:rPr>
          <w:rStyle w:val="apple-converted-space"/>
          <w:rFonts w:asciiTheme="minorHAnsi" w:hAnsiTheme="minorHAnsi" w:cstheme="minorHAnsi"/>
          <w:color w:val="000000"/>
          <w:sz w:val="20"/>
          <w:szCs w:val="20"/>
        </w:rPr>
        <w:t> </w:t>
      </w:r>
    </w:p>
    <w:p w14:paraId="6B4AA174" w14:textId="77777777" w:rsidR="00535B8C" w:rsidRPr="00D852AA" w:rsidRDefault="0032557B">
      <w:pPr>
        <w:pStyle w:val="paragraph"/>
        <w:spacing w:before="280" w:after="280"/>
        <w:ind w:left="1100"/>
        <w:rPr>
          <w:rFonts w:asciiTheme="minorHAnsi" w:hAnsiTheme="minorHAnsi" w:cstheme="minorHAnsi"/>
          <w:color w:val="000000"/>
          <w:sz w:val="20"/>
          <w:szCs w:val="20"/>
        </w:rPr>
      </w:pPr>
      <w:r w:rsidRPr="00D852AA">
        <w:rPr>
          <w:rFonts w:asciiTheme="minorHAnsi" w:hAnsiTheme="minorHAnsi" w:cstheme="minorHAnsi"/>
          <w:color w:val="000000"/>
          <w:sz w:val="20"/>
          <w:szCs w:val="20"/>
        </w:rPr>
        <w:t>(c)  there is preliminary clinical data demonstrating that the medicine is likely to provide a major therapeutic advance;</w:t>
      </w:r>
      <w:r w:rsidRPr="00D852AA">
        <w:rPr>
          <w:rStyle w:val="apple-converted-space"/>
          <w:rFonts w:asciiTheme="minorHAnsi" w:hAnsiTheme="minorHAnsi" w:cstheme="minorHAnsi"/>
          <w:color w:val="000000"/>
          <w:sz w:val="20"/>
          <w:szCs w:val="20"/>
        </w:rPr>
        <w:t> </w:t>
      </w:r>
    </w:p>
    <w:p w14:paraId="2920CEDC" w14:textId="77777777" w:rsidR="00535B8C" w:rsidRPr="00D852AA" w:rsidRDefault="0032557B">
      <w:pPr>
        <w:pStyle w:val="paragraph"/>
        <w:spacing w:before="280" w:after="280"/>
        <w:ind w:left="1100"/>
        <w:rPr>
          <w:rFonts w:asciiTheme="minorHAnsi" w:hAnsiTheme="minorHAnsi" w:cstheme="minorHAnsi"/>
          <w:color w:val="000000"/>
          <w:sz w:val="20"/>
          <w:szCs w:val="20"/>
        </w:rPr>
      </w:pPr>
      <w:r w:rsidRPr="00D852AA">
        <w:rPr>
          <w:rFonts w:asciiTheme="minorHAnsi" w:hAnsiTheme="minorHAnsi" w:cstheme="minorHAnsi"/>
          <w:color w:val="000000"/>
          <w:sz w:val="20"/>
          <w:szCs w:val="20"/>
        </w:rPr>
        <w:t>(d)  the person who made the application under</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sz w:val="20"/>
          <w:szCs w:val="20"/>
        </w:rPr>
        <w:t>subsection</w:t>
      </w:r>
      <w:r w:rsidRPr="00D852AA">
        <w:rPr>
          <w:rFonts w:asciiTheme="minorHAnsi" w:hAnsiTheme="minorHAnsi" w:cstheme="minorHAnsi"/>
          <w:color w:val="000000"/>
          <w:sz w:val="20"/>
          <w:szCs w:val="20"/>
        </w:rPr>
        <w:t> 22</w:t>
      </w:r>
      <w:proofErr w:type="gramStart"/>
      <w:r w:rsidRPr="00D852AA">
        <w:rPr>
          <w:rFonts w:asciiTheme="minorHAnsi" w:hAnsiTheme="minorHAnsi" w:cstheme="minorHAnsi"/>
          <w:color w:val="000000"/>
          <w:sz w:val="20"/>
          <w:szCs w:val="20"/>
        </w:rPr>
        <w:t>C(</w:t>
      </w:r>
      <w:proofErr w:type="gramEnd"/>
      <w:r w:rsidRPr="00D852AA">
        <w:rPr>
          <w:rFonts w:asciiTheme="minorHAnsi" w:hAnsiTheme="minorHAnsi" w:cstheme="minorHAnsi"/>
          <w:color w:val="000000"/>
          <w:sz w:val="20"/>
          <w:szCs w:val="20"/>
        </w:rPr>
        <w:t>1) of the Act has provided sufficient evidence of the person's plan to submit comprehensive clinical data on the safety and efficacy of the medicine before the end of the 6 years that would start on the day that provisional registration of the medicine would commence if the Secretary were to provisionally register the medicine.</w:t>
      </w:r>
      <w:r w:rsidRPr="00D852AA">
        <w:rPr>
          <w:rStyle w:val="apple-converted-space"/>
          <w:rFonts w:asciiTheme="minorHAnsi" w:hAnsiTheme="minorHAnsi" w:cstheme="minorHAnsi"/>
          <w:color w:val="000000"/>
          <w:sz w:val="20"/>
          <w:szCs w:val="20"/>
        </w:rPr>
        <w:t> </w:t>
      </w:r>
    </w:p>
    <w:p w14:paraId="6AACA12A" w14:textId="77777777" w:rsidR="00535B8C" w:rsidRPr="00D852AA" w:rsidRDefault="0032557B">
      <w:pPr>
        <w:pStyle w:val="subsection"/>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(2)  However,</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sz w:val="20"/>
          <w:szCs w:val="20"/>
        </w:rPr>
        <w:t>paragraphs</w:t>
      </w:r>
      <w:r w:rsidRPr="00D852AA">
        <w:rPr>
          <w:rFonts w:asciiTheme="minorHAnsi" w:hAnsiTheme="minorHAnsi" w:cstheme="minorHAnsi"/>
          <w:color w:val="000000"/>
          <w:sz w:val="20"/>
          <w:szCs w:val="20"/>
        </w:rPr>
        <w:t> (1)(b) and (c) do not apply if:</w:t>
      </w:r>
      <w:r w:rsidRPr="00D852AA">
        <w:rPr>
          <w:rStyle w:val="apple-converted-space"/>
          <w:rFonts w:asciiTheme="minorHAnsi" w:hAnsiTheme="minorHAnsi" w:cstheme="minorHAnsi"/>
          <w:color w:val="000000"/>
          <w:sz w:val="20"/>
          <w:szCs w:val="20"/>
        </w:rPr>
        <w:t> </w:t>
      </w:r>
    </w:p>
    <w:p w14:paraId="7BAFC0E4" w14:textId="77777777" w:rsidR="00535B8C" w:rsidRPr="00D852AA" w:rsidRDefault="0032557B">
      <w:pPr>
        <w:pStyle w:val="paragraph"/>
        <w:spacing w:before="280" w:after="280"/>
        <w:ind w:left="1440"/>
        <w:rPr>
          <w:rFonts w:asciiTheme="minorHAnsi" w:hAnsiTheme="minorHAnsi" w:cstheme="minorHAnsi"/>
          <w:color w:val="000000"/>
          <w:sz w:val="20"/>
          <w:szCs w:val="20"/>
        </w:rPr>
      </w:pPr>
      <w:r w:rsidRPr="00D852AA">
        <w:rPr>
          <w:rFonts w:asciiTheme="minorHAnsi" w:hAnsiTheme="minorHAnsi" w:cstheme="minorHAnsi"/>
          <w:color w:val="000000"/>
          <w:sz w:val="20"/>
          <w:szCs w:val="20"/>
        </w:rPr>
        <w:t>(a)  the application under</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sz w:val="20"/>
          <w:szCs w:val="20"/>
        </w:rPr>
        <w:t>subsection</w:t>
      </w:r>
      <w:r w:rsidRPr="00D852AA">
        <w:rPr>
          <w:rFonts w:asciiTheme="minorHAnsi" w:hAnsiTheme="minorHAnsi" w:cstheme="minorHAnsi"/>
          <w:color w:val="000000"/>
          <w:sz w:val="20"/>
          <w:szCs w:val="20"/>
        </w:rPr>
        <w:t> 22</w:t>
      </w:r>
      <w:proofErr w:type="gramStart"/>
      <w:r w:rsidRPr="00D852AA">
        <w:rPr>
          <w:rFonts w:asciiTheme="minorHAnsi" w:hAnsiTheme="minorHAnsi" w:cstheme="minorHAnsi"/>
          <w:color w:val="000000"/>
          <w:sz w:val="20"/>
          <w:szCs w:val="20"/>
        </w:rPr>
        <w:t>C(</w:t>
      </w:r>
      <w:proofErr w:type="gramEnd"/>
      <w:r w:rsidRPr="00D852AA">
        <w:rPr>
          <w:rFonts w:asciiTheme="minorHAnsi" w:hAnsiTheme="minorHAnsi" w:cstheme="minorHAnsi"/>
          <w:color w:val="000000"/>
          <w:sz w:val="20"/>
          <w:szCs w:val="20"/>
        </w:rPr>
        <w:t xml:space="preserve">1) of the Act is made on or after the commencement of this </w:t>
      </w:r>
      <w:proofErr w:type="spellStart"/>
      <w:r w:rsidRPr="00D852AA">
        <w:rPr>
          <w:rFonts w:asciiTheme="minorHAnsi" w:hAnsiTheme="minorHAnsi" w:cstheme="minorHAnsi"/>
          <w:color w:val="000000"/>
          <w:sz w:val="20"/>
          <w:szCs w:val="20"/>
        </w:rPr>
        <w:t>subregulation</w:t>
      </w:r>
      <w:proofErr w:type="spellEnd"/>
      <w:r w:rsidRPr="00D852AA">
        <w:rPr>
          <w:rFonts w:asciiTheme="minorHAnsi" w:hAnsiTheme="minorHAnsi" w:cstheme="minorHAnsi"/>
          <w:color w:val="000000"/>
          <w:sz w:val="20"/>
          <w:szCs w:val="20"/>
        </w:rPr>
        <w:t>; and</w:t>
      </w:r>
      <w:r w:rsidRPr="00D852AA">
        <w:rPr>
          <w:rStyle w:val="apple-converted-space"/>
          <w:rFonts w:asciiTheme="minorHAnsi" w:hAnsiTheme="minorHAnsi" w:cstheme="minorHAnsi"/>
          <w:color w:val="000000"/>
          <w:sz w:val="20"/>
          <w:szCs w:val="20"/>
        </w:rPr>
        <w:t> </w:t>
      </w:r>
    </w:p>
    <w:p w14:paraId="2087D59A" w14:textId="77777777" w:rsidR="00535B8C" w:rsidRPr="00D852AA" w:rsidRDefault="0032557B">
      <w:pPr>
        <w:pStyle w:val="paragraph"/>
        <w:spacing w:before="280" w:after="280"/>
        <w:ind w:left="1440"/>
        <w:rPr>
          <w:rFonts w:asciiTheme="minorHAnsi" w:hAnsiTheme="minorHAnsi" w:cstheme="minorHAnsi"/>
          <w:color w:val="000000"/>
          <w:sz w:val="20"/>
          <w:szCs w:val="20"/>
        </w:rPr>
      </w:pPr>
      <w:r w:rsidRPr="00D852AA">
        <w:rPr>
          <w:rFonts w:asciiTheme="minorHAnsi" w:hAnsiTheme="minorHAnsi" w:cstheme="minorHAnsi"/>
          <w:color w:val="000000"/>
          <w:sz w:val="20"/>
          <w:szCs w:val="20"/>
        </w:rPr>
        <w:t>(b)  an indication of the medicine is the treatment or prevention of the</w:t>
      </w:r>
      <w:r w:rsidRPr="00D852AA">
        <w:rPr>
          <w:rStyle w:val="apple-converted-space"/>
          <w:rFonts w:asciiTheme="minorHAnsi" w:hAnsiTheme="minorHAnsi" w:cstheme="minorHAnsi"/>
          <w:color w:val="000000"/>
          <w:sz w:val="20"/>
          <w:szCs w:val="20"/>
        </w:rPr>
        <w:t> </w:t>
      </w:r>
      <w:bookmarkStart w:id="5" w:name="en-au"/>
      <w:bookmarkEnd w:id="5"/>
      <w:r w:rsidRPr="00D852AA">
        <w:rPr>
          <w:rFonts w:asciiTheme="minorHAnsi" w:hAnsiTheme="minorHAnsi" w:cstheme="minorHAnsi"/>
          <w:color w:val="000000"/>
          <w:sz w:val="20"/>
          <w:szCs w:val="20"/>
          <w:shd w:val="clear" w:color="auto" w:fill="FFFFFF"/>
        </w:rPr>
        <w:t>disease known as coronavirus disease (COVID-19).</w:t>
      </w:r>
    </w:p>
    <w:p w14:paraId="161A48A5" w14:textId="77777777" w:rsidR="00535B8C" w:rsidRPr="00D852AA" w:rsidRDefault="00535B8C">
      <w:pPr>
        <w:rPr>
          <w:rFonts w:asciiTheme="minorHAnsi" w:hAnsiTheme="minorHAnsi" w:cstheme="minorHAnsi"/>
        </w:rPr>
      </w:pPr>
    </w:p>
    <w:p w14:paraId="0961914D" w14:textId="77777777" w:rsidR="00535B8C" w:rsidRPr="00D852AA" w:rsidRDefault="00535B8C">
      <w:pPr>
        <w:rPr>
          <w:rFonts w:asciiTheme="minorHAnsi" w:hAnsiTheme="minorHAnsi" w:cstheme="minorHAnsi"/>
        </w:rPr>
      </w:pPr>
    </w:p>
    <w:p w14:paraId="7F0FE2A7" w14:textId="77777777" w:rsidR="00535B8C" w:rsidRPr="00D852AA" w:rsidRDefault="0032557B">
      <w:pPr>
        <w:spacing w:line="360" w:lineRule="auto"/>
        <w:rPr>
          <w:rFonts w:asciiTheme="minorHAnsi" w:hAnsiTheme="minorHAnsi" w:cstheme="minorHAnsi"/>
          <w:b/>
          <w:bCs/>
          <w:i/>
          <w:iCs/>
          <w:u w:val="single"/>
        </w:rPr>
      </w:pPr>
      <w:r w:rsidRPr="00D852AA">
        <w:rPr>
          <w:rFonts w:asciiTheme="minorHAnsi" w:hAnsiTheme="minorHAnsi" w:cstheme="minorHAnsi"/>
          <w:b/>
          <w:bCs/>
          <w:i/>
          <w:iCs/>
          <w:u w:val="single"/>
        </w:rPr>
        <w:t>Proposed Amendments</w:t>
      </w:r>
    </w:p>
    <w:p w14:paraId="1F771CE7" w14:textId="77777777" w:rsidR="00535B8C" w:rsidRPr="00D852AA" w:rsidRDefault="00535B8C">
      <w:pPr>
        <w:rPr>
          <w:rFonts w:asciiTheme="minorHAnsi" w:hAnsiTheme="minorHAnsi" w:cstheme="minorHAnsi"/>
        </w:rPr>
      </w:pPr>
    </w:p>
    <w:p w14:paraId="379C83B0"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Re-number current 10L(1)(b) as 10L(1)(c); Re-number current 10L(1)(c) as 10L(1)(d); Re-number current 10L(1)(d) as 10L(1)(e); Insert new 10L(1)(b); Re-number current 10L(1)(b)(ii) </w:t>
      </w:r>
      <w:r w:rsidRPr="00D852AA">
        <w:rPr>
          <w:rFonts w:asciiTheme="minorHAnsi" w:hAnsiTheme="minorHAnsi" w:cstheme="minorHAnsi"/>
        </w:rPr>
        <w:lastRenderedPageBreak/>
        <w:t>as 10L(1)(c)(iii); Insert a new 10L(1)(c)(ii); Delete current 10</w:t>
      </w:r>
      <w:proofErr w:type="gramStart"/>
      <w:r w:rsidRPr="00D852AA">
        <w:rPr>
          <w:rFonts w:asciiTheme="minorHAnsi" w:hAnsiTheme="minorHAnsi" w:cstheme="minorHAnsi"/>
        </w:rPr>
        <w:t>L(</w:t>
      </w:r>
      <w:proofErr w:type="gramEnd"/>
      <w:r w:rsidRPr="00D852AA">
        <w:rPr>
          <w:rFonts w:asciiTheme="minorHAnsi" w:hAnsiTheme="minorHAnsi" w:cstheme="minorHAnsi"/>
        </w:rPr>
        <w:t>2) entirely; Insert a new 10L(2); Insert new 10L(3).</w:t>
      </w:r>
    </w:p>
    <w:p w14:paraId="0A74D281" w14:textId="77777777" w:rsidR="00535B8C" w:rsidRPr="00D852AA" w:rsidRDefault="00535B8C">
      <w:pPr>
        <w:rPr>
          <w:rFonts w:asciiTheme="minorHAnsi" w:hAnsiTheme="minorHAnsi" w:cstheme="minorHAnsi"/>
        </w:rPr>
      </w:pPr>
    </w:p>
    <w:p w14:paraId="3EBC50FE" w14:textId="77777777" w:rsidR="00535B8C" w:rsidRPr="00D852AA" w:rsidRDefault="0032557B">
      <w:pPr>
        <w:rPr>
          <w:rFonts w:asciiTheme="minorHAnsi" w:hAnsiTheme="minorHAnsi" w:cstheme="minorHAnsi"/>
        </w:rPr>
      </w:pPr>
      <w:r w:rsidRPr="00D852AA">
        <w:rPr>
          <w:rFonts w:asciiTheme="minorHAnsi" w:hAnsiTheme="minorHAnsi" w:cstheme="minorHAnsi"/>
        </w:rPr>
        <w:t>Regulation 10L to instead read:</w:t>
      </w:r>
    </w:p>
    <w:p w14:paraId="597BE79B" w14:textId="77777777" w:rsidR="00535B8C" w:rsidRPr="00D852AA" w:rsidRDefault="00535B8C">
      <w:pPr>
        <w:rPr>
          <w:rFonts w:asciiTheme="minorHAnsi" w:hAnsiTheme="minorHAnsi" w:cstheme="minorHAnsi"/>
        </w:rPr>
      </w:pPr>
    </w:p>
    <w:p w14:paraId="0170FC28" w14:textId="77777777" w:rsidR="00535B8C" w:rsidRPr="00D852AA" w:rsidRDefault="0032557B">
      <w:pPr>
        <w:pStyle w:val="subsection"/>
        <w:spacing w:before="280" w:after="280" w:line="360" w:lineRule="auto"/>
        <w:ind w:left="680"/>
        <w:rPr>
          <w:rFonts w:asciiTheme="minorHAnsi" w:hAnsiTheme="minorHAnsi" w:cstheme="minorHAnsi"/>
          <w:color w:val="000000"/>
        </w:rPr>
      </w:pPr>
      <w:r w:rsidRPr="00D852AA">
        <w:rPr>
          <w:rFonts w:asciiTheme="minorHAnsi" w:hAnsiTheme="minorHAnsi" w:cstheme="minorHAnsi"/>
        </w:rPr>
        <w:tab/>
      </w:r>
      <w:r w:rsidRPr="00D852AA">
        <w:rPr>
          <w:rFonts w:asciiTheme="minorHAnsi" w:hAnsiTheme="minorHAnsi" w:cstheme="minorHAnsi"/>
          <w:color w:val="000000"/>
        </w:rPr>
        <w:t>(1)  For the purposes of</w:t>
      </w:r>
      <w:r w:rsidRPr="00D852AA">
        <w:rPr>
          <w:rStyle w:val="apple-converted-space"/>
          <w:rFonts w:asciiTheme="minorHAnsi" w:hAnsiTheme="minorHAnsi" w:cstheme="minorHAnsi"/>
          <w:color w:val="000000"/>
        </w:rPr>
        <w:t> </w:t>
      </w:r>
      <w:r w:rsidRPr="00D852AA">
        <w:rPr>
          <w:rFonts w:asciiTheme="minorHAnsi" w:hAnsiTheme="minorHAnsi" w:cstheme="minorHAnsi"/>
        </w:rPr>
        <w:t>subsection</w:t>
      </w:r>
      <w:r w:rsidRPr="00D852AA">
        <w:rPr>
          <w:rFonts w:asciiTheme="minorHAnsi" w:hAnsiTheme="minorHAnsi" w:cstheme="minorHAnsi"/>
          <w:color w:val="000000"/>
        </w:rPr>
        <w:t> 22</w:t>
      </w:r>
      <w:proofErr w:type="gramStart"/>
      <w:r w:rsidRPr="00D852AA">
        <w:rPr>
          <w:rFonts w:asciiTheme="minorHAnsi" w:hAnsiTheme="minorHAnsi" w:cstheme="minorHAnsi"/>
          <w:color w:val="000000"/>
        </w:rPr>
        <w:t>D(</w:t>
      </w:r>
      <w:proofErr w:type="gramEnd"/>
      <w:r w:rsidRPr="00D852AA">
        <w:rPr>
          <w:rFonts w:asciiTheme="minorHAnsi" w:hAnsiTheme="minorHAnsi" w:cstheme="minorHAnsi"/>
          <w:color w:val="000000"/>
        </w:rPr>
        <w:t>2) of the Act, the criteria are all of the following:</w:t>
      </w:r>
      <w:r w:rsidRPr="00D852AA">
        <w:rPr>
          <w:rStyle w:val="apple-converted-space"/>
          <w:rFonts w:asciiTheme="minorHAnsi" w:hAnsiTheme="minorHAnsi" w:cstheme="minorHAnsi"/>
          <w:color w:val="000000"/>
        </w:rPr>
        <w:t> </w:t>
      </w:r>
    </w:p>
    <w:p w14:paraId="66862BA6" w14:textId="77777777" w:rsidR="00535B8C" w:rsidRPr="00D852AA" w:rsidRDefault="0032557B">
      <w:pPr>
        <w:pStyle w:val="paragraph"/>
        <w:spacing w:before="280" w:after="280" w:line="360" w:lineRule="auto"/>
        <w:ind w:left="1100"/>
        <w:rPr>
          <w:rFonts w:asciiTheme="minorHAnsi" w:hAnsiTheme="minorHAnsi" w:cstheme="minorHAnsi"/>
          <w:color w:val="000000"/>
        </w:rPr>
      </w:pPr>
      <w:r w:rsidRPr="00D852AA">
        <w:rPr>
          <w:rFonts w:asciiTheme="minorHAnsi" w:hAnsiTheme="minorHAnsi" w:cstheme="minorHAnsi"/>
          <w:color w:val="000000"/>
        </w:rPr>
        <w:t>(a)  an indication of the medicine is the treatment, prevention or diagnosis of a life-threatening or</w:t>
      </w:r>
      <w:r w:rsidRPr="00D852AA">
        <w:rPr>
          <w:rStyle w:val="apple-converted-space"/>
          <w:rFonts w:asciiTheme="minorHAnsi" w:hAnsiTheme="minorHAnsi" w:cstheme="minorHAnsi"/>
          <w:color w:val="000000"/>
        </w:rPr>
        <w:t> </w:t>
      </w:r>
      <w:r w:rsidRPr="00D852AA">
        <w:rPr>
          <w:rFonts w:asciiTheme="minorHAnsi" w:hAnsiTheme="minorHAnsi" w:cstheme="minorHAnsi"/>
        </w:rPr>
        <w:t>seriously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debilitating condition;</w:t>
      </w:r>
      <w:r w:rsidRPr="00D852AA">
        <w:rPr>
          <w:rStyle w:val="apple-converted-space"/>
          <w:rFonts w:asciiTheme="minorHAnsi" w:hAnsiTheme="minorHAnsi" w:cstheme="minorHAnsi"/>
          <w:color w:val="000000"/>
        </w:rPr>
        <w:t> </w:t>
      </w:r>
    </w:p>
    <w:p w14:paraId="44456416" w14:textId="15857F28" w:rsidR="00535B8C" w:rsidRPr="00D852AA" w:rsidRDefault="0032557B">
      <w:pPr>
        <w:spacing w:line="360" w:lineRule="auto"/>
        <w:ind w:left="1100"/>
        <w:rPr>
          <w:rFonts w:asciiTheme="minorHAnsi" w:hAnsiTheme="minorHAnsi" w:cstheme="minorHAnsi"/>
          <w:color w:val="C00000"/>
        </w:rPr>
      </w:pPr>
      <w:r w:rsidRPr="00D852AA">
        <w:rPr>
          <w:rFonts w:asciiTheme="minorHAnsi" w:hAnsiTheme="minorHAnsi" w:cstheme="minorHAnsi"/>
          <w:color w:val="C00000"/>
        </w:rPr>
        <w:t xml:space="preserve">(b) the medicine has </w:t>
      </w:r>
      <w:r w:rsidRPr="00D852AA">
        <w:rPr>
          <w:rFonts w:asciiTheme="minorHAnsi" w:hAnsiTheme="minorHAnsi" w:cstheme="minorHAnsi"/>
          <w:color w:val="C00000"/>
          <w:shd w:val="clear" w:color="auto" w:fill="FFFFFF"/>
        </w:rPr>
        <w:t xml:space="preserve">not been available for sufficient time to conduct long term clinical trials and </w:t>
      </w:r>
      <w:proofErr w:type="spellStart"/>
      <w:proofErr w:type="gramStart"/>
      <w:r w:rsidR="005F7A96" w:rsidRPr="00D852AA">
        <w:rPr>
          <w:rFonts w:asciiTheme="minorHAnsi" w:hAnsiTheme="minorHAnsi" w:cstheme="minorHAnsi"/>
          <w:color w:val="C00000"/>
          <w:shd w:val="clear" w:color="auto" w:fill="FFFFFF"/>
        </w:rPr>
        <w:t>P</w:t>
      </w:r>
      <w:r w:rsidRPr="00D852AA">
        <w:rPr>
          <w:rFonts w:asciiTheme="minorHAnsi" w:hAnsiTheme="minorHAnsi" w:cstheme="minorHAnsi"/>
          <w:color w:val="C00000"/>
          <w:shd w:val="clear" w:color="auto" w:fill="FFFFFF"/>
        </w:rPr>
        <w:t>harmacovigilence</w:t>
      </w:r>
      <w:proofErr w:type="spellEnd"/>
      <w:proofErr w:type="gramEnd"/>
      <w:r w:rsidRPr="00D852AA">
        <w:rPr>
          <w:rFonts w:asciiTheme="minorHAnsi" w:hAnsiTheme="minorHAnsi" w:cstheme="minorHAnsi"/>
          <w:color w:val="C00000"/>
          <w:shd w:val="clear" w:color="auto" w:fill="FFFFFF"/>
        </w:rPr>
        <w:t xml:space="preserve"> but an urgent access need is apparent;</w:t>
      </w:r>
    </w:p>
    <w:p w14:paraId="351D6AB2" w14:textId="77777777" w:rsidR="00535B8C" w:rsidRPr="00D852AA" w:rsidRDefault="0032557B">
      <w:pPr>
        <w:pStyle w:val="paragraph"/>
        <w:spacing w:before="280" w:after="280" w:line="360" w:lineRule="auto"/>
        <w:ind w:left="380" w:firstLine="720"/>
        <w:rPr>
          <w:rFonts w:asciiTheme="minorHAnsi" w:hAnsiTheme="minorHAnsi" w:cstheme="minorHAnsi"/>
          <w:color w:val="000000"/>
        </w:rPr>
      </w:pPr>
      <w:r w:rsidRPr="00D852AA">
        <w:rPr>
          <w:rFonts w:asciiTheme="minorHAnsi" w:hAnsiTheme="minorHAnsi" w:cstheme="minorHAnsi"/>
          <w:color w:val="000000"/>
        </w:rPr>
        <w:t>(c)  either:</w:t>
      </w:r>
      <w:r w:rsidRPr="00D852AA">
        <w:rPr>
          <w:rStyle w:val="apple-converted-space"/>
          <w:rFonts w:asciiTheme="minorHAnsi" w:hAnsiTheme="minorHAnsi" w:cstheme="minorHAnsi"/>
          <w:color w:val="000000"/>
        </w:rPr>
        <w:t> </w:t>
      </w:r>
    </w:p>
    <w:p w14:paraId="44930C2D" w14:textId="77777777" w:rsidR="00535B8C" w:rsidRPr="00D852AA" w:rsidRDefault="0032557B" w:rsidP="002D51FA">
      <w:pPr>
        <w:pStyle w:val="paragraphsub"/>
        <w:spacing w:before="280" w:after="280" w:line="360" w:lineRule="auto"/>
        <w:ind w:left="2160"/>
        <w:rPr>
          <w:rFonts w:asciiTheme="minorHAnsi" w:hAnsiTheme="minorHAnsi" w:cstheme="minorHAnsi"/>
          <w:color w:val="000000"/>
        </w:rPr>
      </w:pPr>
      <w:r w:rsidRPr="00D852AA">
        <w:rPr>
          <w:rFonts w:asciiTheme="minorHAnsi" w:hAnsiTheme="minorHAnsi" w:cstheme="minorHAnsi"/>
          <w:color w:val="000000"/>
        </w:rPr>
        <w:t>(</w:t>
      </w:r>
      <w:proofErr w:type="spellStart"/>
      <w:r w:rsidRPr="00D852AA">
        <w:rPr>
          <w:rFonts w:asciiTheme="minorHAnsi" w:hAnsiTheme="minorHAnsi" w:cstheme="minorHAnsi"/>
          <w:color w:val="000000"/>
        </w:rPr>
        <w:t>i</w:t>
      </w:r>
      <w:proofErr w:type="spellEnd"/>
      <w:r w:rsidRPr="00D852AA">
        <w:rPr>
          <w:rFonts w:asciiTheme="minorHAnsi" w:hAnsiTheme="minorHAnsi" w:cstheme="minorHAnsi"/>
          <w:color w:val="000000"/>
        </w:rPr>
        <w:t>)  no therapeutic goods that are intended to treat, prevent or diagnose the condition are included in the Register (except in the part of the Register for goods known as provisionally registered goods); or</w:t>
      </w:r>
      <w:r w:rsidRPr="00D852AA">
        <w:rPr>
          <w:rStyle w:val="apple-converted-space"/>
          <w:rFonts w:asciiTheme="minorHAnsi" w:hAnsiTheme="minorHAnsi" w:cstheme="minorHAnsi"/>
          <w:color w:val="000000"/>
        </w:rPr>
        <w:t> </w:t>
      </w:r>
    </w:p>
    <w:p w14:paraId="5846E832" w14:textId="77777777" w:rsidR="00535B8C" w:rsidRPr="00D852AA" w:rsidRDefault="0032557B" w:rsidP="002D51FA">
      <w:pPr>
        <w:spacing w:line="360" w:lineRule="auto"/>
        <w:ind w:left="1440" w:firstLine="720"/>
        <w:rPr>
          <w:rFonts w:asciiTheme="minorHAnsi" w:hAnsiTheme="minorHAnsi" w:cstheme="minorHAnsi"/>
          <w:color w:val="C00000"/>
        </w:rPr>
      </w:pPr>
      <w:r w:rsidRPr="00D852AA">
        <w:rPr>
          <w:rFonts w:asciiTheme="minorHAnsi" w:hAnsiTheme="minorHAnsi" w:cstheme="minorHAnsi"/>
          <w:color w:val="C00000"/>
        </w:rPr>
        <w:t>(ii) no therapeutic goods included in the Register have been shown in</w:t>
      </w:r>
    </w:p>
    <w:p w14:paraId="3346BBCD" w14:textId="77777777" w:rsidR="00535B8C" w:rsidRPr="00D852AA" w:rsidRDefault="0032557B" w:rsidP="002D51FA">
      <w:pPr>
        <w:spacing w:line="360" w:lineRule="auto"/>
        <w:ind w:left="2160"/>
        <w:rPr>
          <w:rFonts w:asciiTheme="minorHAnsi" w:hAnsiTheme="minorHAnsi" w:cstheme="minorHAnsi"/>
          <w:color w:val="C00000"/>
        </w:rPr>
      </w:pPr>
      <w:r w:rsidRPr="00D852AA">
        <w:rPr>
          <w:rFonts w:asciiTheme="minorHAnsi" w:hAnsiTheme="minorHAnsi" w:cstheme="minorHAnsi"/>
          <w:color w:val="C00000"/>
        </w:rPr>
        <w:t>off-label use, whether singularly or in combination, to demonstrate significant therapeutic outcomes in the treatment, prevention or diagnosis of the condition, while maintaining the safety and efficacy of the therapeutic goods when so used off-label; or</w:t>
      </w:r>
    </w:p>
    <w:p w14:paraId="3B9F880E" w14:textId="77777777" w:rsidR="00535B8C" w:rsidRPr="00D852AA" w:rsidRDefault="00535B8C">
      <w:pPr>
        <w:spacing w:line="360" w:lineRule="auto"/>
        <w:ind w:left="1559"/>
        <w:rPr>
          <w:rFonts w:asciiTheme="minorHAnsi" w:hAnsiTheme="minorHAnsi" w:cstheme="minorHAnsi"/>
          <w:color w:val="000000"/>
        </w:rPr>
      </w:pPr>
    </w:p>
    <w:p w14:paraId="72336018" w14:textId="77777777" w:rsidR="00535B8C" w:rsidRPr="00D852AA" w:rsidRDefault="0032557B" w:rsidP="002D51FA">
      <w:pPr>
        <w:spacing w:line="360" w:lineRule="auto"/>
        <w:ind w:left="2160"/>
        <w:rPr>
          <w:rFonts w:asciiTheme="minorHAnsi" w:hAnsiTheme="minorHAnsi" w:cstheme="minorHAnsi"/>
          <w:color w:val="000000"/>
        </w:rPr>
      </w:pPr>
      <w:r w:rsidRPr="00D852AA">
        <w:rPr>
          <w:rFonts w:asciiTheme="minorHAnsi" w:hAnsiTheme="minorHAnsi" w:cstheme="minorHAnsi"/>
          <w:color w:val="000000"/>
        </w:rPr>
        <w:t xml:space="preserve">(iii) if one or more therapeutic goods that are intended to treat, prevent or diagnose the condition are included in the Register (except in the part of the Register for goods known as provisionally registered </w:t>
      </w:r>
      <w:proofErr w:type="gramStart"/>
      <w:r w:rsidRPr="00D852AA">
        <w:rPr>
          <w:rFonts w:asciiTheme="minorHAnsi" w:hAnsiTheme="minorHAnsi" w:cstheme="minorHAnsi"/>
          <w:color w:val="000000"/>
        </w:rPr>
        <w:t>goods)--</w:t>
      </w:r>
      <w:proofErr w:type="gramEnd"/>
      <w:r w:rsidRPr="00D852AA">
        <w:rPr>
          <w:rFonts w:asciiTheme="minorHAnsi" w:hAnsiTheme="minorHAnsi" w:cstheme="minorHAnsi"/>
          <w:color w:val="000000"/>
        </w:rPr>
        <w:t>there is preliminary clinical data demonstrating that the medicine is likely to provide a significant improvement in the efficacy or safety of the treatment, prevention or diagnosis of the condition compared to those goods;</w:t>
      </w:r>
      <w:r w:rsidRPr="00D852AA">
        <w:rPr>
          <w:rStyle w:val="apple-converted-space"/>
          <w:rFonts w:asciiTheme="minorHAnsi" w:hAnsiTheme="minorHAnsi" w:cstheme="minorHAnsi"/>
          <w:color w:val="000000"/>
        </w:rPr>
        <w:t> </w:t>
      </w:r>
    </w:p>
    <w:p w14:paraId="37FA5ED9" w14:textId="77777777" w:rsidR="00535B8C" w:rsidRPr="00D852AA" w:rsidRDefault="0032557B">
      <w:pPr>
        <w:pStyle w:val="paragraph"/>
        <w:spacing w:before="280" w:after="280" w:line="360" w:lineRule="auto"/>
        <w:ind w:left="1440"/>
        <w:rPr>
          <w:rFonts w:asciiTheme="minorHAnsi" w:hAnsiTheme="minorHAnsi" w:cstheme="minorHAnsi"/>
          <w:color w:val="000000"/>
        </w:rPr>
      </w:pPr>
      <w:r w:rsidRPr="00D852AA">
        <w:rPr>
          <w:rFonts w:asciiTheme="minorHAnsi" w:hAnsiTheme="minorHAnsi" w:cstheme="minorHAnsi"/>
          <w:color w:val="000000"/>
        </w:rPr>
        <w:lastRenderedPageBreak/>
        <w:t>(d)  there is preliminary clinical data demonstrating that the medicine is likely to provide a major therapeutic advance;</w:t>
      </w:r>
      <w:r w:rsidRPr="00D852AA">
        <w:rPr>
          <w:rStyle w:val="apple-converted-space"/>
          <w:rFonts w:asciiTheme="minorHAnsi" w:hAnsiTheme="minorHAnsi" w:cstheme="minorHAnsi"/>
          <w:color w:val="000000"/>
        </w:rPr>
        <w:t> </w:t>
      </w:r>
    </w:p>
    <w:p w14:paraId="1B15747D" w14:textId="4DC68DB6" w:rsidR="00535B8C" w:rsidRPr="00D852AA" w:rsidRDefault="0032557B">
      <w:pPr>
        <w:pStyle w:val="paragraph"/>
        <w:spacing w:before="280" w:after="280" w:line="360" w:lineRule="auto"/>
        <w:ind w:left="1440"/>
        <w:rPr>
          <w:rStyle w:val="apple-converted-space"/>
          <w:rFonts w:asciiTheme="minorHAnsi" w:hAnsiTheme="minorHAnsi" w:cstheme="minorHAnsi"/>
          <w:color w:val="000000"/>
        </w:rPr>
      </w:pPr>
      <w:r w:rsidRPr="00D852AA">
        <w:rPr>
          <w:rFonts w:asciiTheme="minorHAnsi" w:hAnsiTheme="minorHAnsi" w:cstheme="minorHAnsi"/>
          <w:color w:val="000000"/>
        </w:rPr>
        <w:t>(e)  the person who made the application under</w:t>
      </w:r>
      <w:r w:rsidRPr="00D852AA">
        <w:rPr>
          <w:rStyle w:val="apple-converted-space"/>
          <w:rFonts w:asciiTheme="minorHAnsi" w:hAnsiTheme="minorHAnsi" w:cstheme="minorHAnsi"/>
          <w:color w:val="000000"/>
        </w:rPr>
        <w:t> </w:t>
      </w:r>
      <w:r w:rsidRPr="00D852AA">
        <w:rPr>
          <w:rFonts w:asciiTheme="minorHAnsi" w:hAnsiTheme="minorHAnsi" w:cstheme="minorHAnsi"/>
        </w:rPr>
        <w:t>subsection</w:t>
      </w:r>
      <w:r w:rsidRPr="00D852AA">
        <w:rPr>
          <w:rFonts w:asciiTheme="minorHAnsi" w:hAnsiTheme="minorHAnsi" w:cstheme="minorHAnsi"/>
          <w:color w:val="000000"/>
        </w:rPr>
        <w:t> 22</w:t>
      </w:r>
      <w:proofErr w:type="gramStart"/>
      <w:r w:rsidRPr="00D852AA">
        <w:rPr>
          <w:rFonts w:asciiTheme="minorHAnsi" w:hAnsiTheme="minorHAnsi" w:cstheme="minorHAnsi"/>
          <w:color w:val="000000"/>
        </w:rPr>
        <w:t>C(</w:t>
      </w:r>
      <w:proofErr w:type="gramEnd"/>
      <w:r w:rsidRPr="00D852AA">
        <w:rPr>
          <w:rFonts w:asciiTheme="minorHAnsi" w:hAnsiTheme="minorHAnsi" w:cstheme="minorHAnsi"/>
          <w:color w:val="000000"/>
        </w:rPr>
        <w:t>1) of the Act has provided sufficient evidence of the person's plan to submit comprehensive clinical data on the safety and efficacy of the medicine before the end of the 6 years that would start on the day that provisional registration of the medicine would commence if the Secretary were to provisionally register the medicine.</w:t>
      </w:r>
      <w:r w:rsidRPr="00D852AA">
        <w:rPr>
          <w:rStyle w:val="apple-converted-space"/>
          <w:rFonts w:asciiTheme="minorHAnsi" w:hAnsiTheme="minorHAnsi" w:cstheme="minorHAnsi"/>
          <w:color w:val="000000"/>
        </w:rPr>
        <w:t> </w:t>
      </w:r>
    </w:p>
    <w:p w14:paraId="55374BEB" w14:textId="735E2071" w:rsidR="002D51FA" w:rsidRPr="00D852AA" w:rsidRDefault="002D51FA" w:rsidP="003E4380">
      <w:pPr>
        <w:pStyle w:val="paragraph"/>
        <w:spacing w:before="280" w:after="280" w:line="360" w:lineRule="auto"/>
        <w:ind w:left="1440"/>
        <w:rPr>
          <w:rStyle w:val="apple-converted-space"/>
          <w:rFonts w:asciiTheme="minorHAnsi" w:hAnsiTheme="minorHAnsi" w:cstheme="minorHAnsi"/>
          <w:color w:val="C00000"/>
        </w:rPr>
      </w:pPr>
      <w:r w:rsidRPr="00D852AA">
        <w:rPr>
          <w:rStyle w:val="apple-converted-space"/>
          <w:rFonts w:asciiTheme="minorHAnsi" w:hAnsiTheme="minorHAnsi" w:cstheme="minorHAnsi"/>
          <w:color w:val="C00000"/>
        </w:rPr>
        <w:t xml:space="preserve">(f) </w:t>
      </w:r>
      <w:r w:rsidR="008E1576" w:rsidRPr="00D852AA">
        <w:rPr>
          <w:rStyle w:val="apple-converted-space"/>
          <w:rFonts w:asciiTheme="minorHAnsi" w:hAnsiTheme="minorHAnsi" w:cstheme="minorHAnsi"/>
          <w:color w:val="C00000"/>
        </w:rPr>
        <w:t>if the medicine is a gene-based therapeutic</w:t>
      </w:r>
      <w:r w:rsidR="00FB6561" w:rsidRPr="00D852AA">
        <w:rPr>
          <w:rStyle w:val="apple-converted-space"/>
          <w:rFonts w:asciiTheme="minorHAnsi" w:hAnsiTheme="minorHAnsi" w:cstheme="minorHAnsi"/>
          <w:color w:val="C00000"/>
        </w:rPr>
        <w:t xml:space="preserve"> involving a method of action requiring entry into human cells</w:t>
      </w:r>
      <w:r w:rsidR="00C049BC" w:rsidRPr="00D852AA">
        <w:rPr>
          <w:rStyle w:val="apple-converted-space"/>
          <w:rFonts w:asciiTheme="minorHAnsi" w:hAnsiTheme="minorHAnsi" w:cstheme="minorHAnsi"/>
          <w:color w:val="C00000"/>
        </w:rPr>
        <w:t xml:space="preserve"> and involving synthetic or engineered mRNA or DNA,</w:t>
      </w:r>
      <w:r w:rsidR="008E1576" w:rsidRPr="00D852AA">
        <w:rPr>
          <w:rStyle w:val="apple-converted-space"/>
          <w:rFonts w:asciiTheme="minorHAnsi" w:hAnsiTheme="minorHAnsi" w:cstheme="minorHAnsi"/>
          <w:color w:val="C00000"/>
        </w:rPr>
        <w:t xml:space="preserve"> no provisional determination or approval can occur unless preliminary clinical data</w:t>
      </w:r>
      <w:r w:rsidR="00510048" w:rsidRPr="00D852AA">
        <w:rPr>
          <w:rStyle w:val="apple-converted-space"/>
          <w:rFonts w:asciiTheme="minorHAnsi" w:hAnsiTheme="minorHAnsi" w:cstheme="minorHAnsi"/>
          <w:color w:val="C00000"/>
        </w:rPr>
        <w:t xml:space="preserve"> from high powered clinical trials</w:t>
      </w:r>
      <w:r w:rsidR="008E1576" w:rsidRPr="00D852AA">
        <w:rPr>
          <w:rStyle w:val="apple-converted-space"/>
          <w:rFonts w:asciiTheme="minorHAnsi" w:hAnsiTheme="minorHAnsi" w:cstheme="minorHAnsi"/>
          <w:color w:val="C00000"/>
        </w:rPr>
        <w:t xml:space="preserve"> shows:</w:t>
      </w:r>
    </w:p>
    <w:p w14:paraId="71D3E5ED" w14:textId="4999566D" w:rsidR="008E1576" w:rsidRPr="00D852AA" w:rsidRDefault="008E1576" w:rsidP="003E4380">
      <w:pPr>
        <w:pStyle w:val="paragraph"/>
        <w:spacing w:before="280" w:after="280" w:line="360" w:lineRule="auto"/>
        <w:ind w:left="2160"/>
        <w:rPr>
          <w:rStyle w:val="apple-converted-space"/>
          <w:rFonts w:asciiTheme="minorHAnsi" w:hAnsiTheme="minorHAnsi" w:cstheme="minorHAnsi"/>
          <w:color w:val="C00000"/>
        </w:rPr>
      </w:pPr>
      <w:r w:rsidRPr="00D852AA">
        <w:rPr>
          <w:rStyle w:val="apple-converted-space"/>
          <w:rFonts w:asciiTheme="minorHAnsi" w:hAnsiTheme="minorHAnsi" w:cstheme="minorHAnsi"/>
          <w:color w:val="C00000"/>
        </w:rPr>
        <w:t>(</w:t>
      </w:r>
      <w:proofErr w:type="spellStart"/>
      <w:r w:rsidRPr="00D852AA">
        <w:rPr>
          <w:rStyle w:val="apple-converted-space"/>
          <w:rFonts w:asciiTheme="minorHAnsi" w:hAnsiTheme="minorHAnsi" w:cstheme="minorHAnsi"/>
          <w:color w:val="C00000"/>
        </w:rPr>
        <w:t>i</w:t>
      </w:r>
      <w:proofErr w:type="spellEnd"/>
      <w:r w:rsidRPr="00D852AA">
        <w:rPr>
          <w:rStyle w:val="apple-converted-space"/>
          <w:rFonts w:asciiTheme="minorHAnsi" w:hAnsiTheme="minorHAnsi" w:cstheme="minorHAnsi"/>
          <w:color w:val="C00000"/>
        </w:rPr>
        <w:t>) the medicine stops or significantly reduces transmission amongst humans of the target disease; and</w:t>
      </w:r>
    </w:p>
    <w:p w14:paraId="75007B01" w14:textId="1DFDBDEF" w:rsidR="008E1576" w:rsidRPr="00D852AA" w:rsidRDefault="008E1576" w:rsidP="003E4380">
      <w:pPr>
        <w:pStyle w:val="paragraph"/>
        <w:spacing w:before="280" w:after="280" w:line="360" w:lineRule="auto"/>
        <w:ind w:left="2160"/>
        <w:rPr>
          <w:rStyle w:val="apple-converted-space"/>
          <w:rFonts w:asciiTheme="minorHAnsi" w:hAnsiTheme="minorHAnsi" w:cstheme="minorHAnsi"/>
          <w:color w:val="C00000"/>
        </w:rPr>
      </w:pPr>
      <w:r w:rsidRPr="00D852AA">
        <w:rPr>
          <w:rStyle w:val="apple-converted-space"/>
          <w:rFonts w:asciiTheme="minorHAnsi" w:hAnsiTheme="minorHAnsi" w:cstheme="minorHAnsi"/>
          <w:color w:val="C00000"/>
        </w:rPr>
        <w:t xml:space="preserve">(ii) the medicine stops or significantly reduces </w:t>
      </w:r>
      <w:r w:rsidR="00FB6561" w:rsidRPr="00D852AA">
        <w:rPr>
          <w:rStyle w:val="apple-converted-space"/>
          <w:rFonts w:asciiTheme="minorHAnsi" w:hAnsiTheme="minorHAnsi" w:cstheme="minorHAnsi"/>
          <w:color w:val="C00000"/>
        </w:rPr>
        <w:t>severe illness from the target disease</w:t>
      </w:r>
      <w:r w:rsidR="00510048" w:rsidRPr="00D852AA">
        <w:rPr>
          <w:rStyle w:val="apple-converted-space"/>
          <w:rFonts w:asciiTheme="minorHAnsi" w:hAnsiTheme="minorHAnsi" w:cstheme="minorHAnsi"/>
          <w:color w:val="C00000"/>
        </w:rPr>
        <w:t xml:space="preserve"> in humans</w:t>
      </w:r>
      <w:r w:rsidR="00FB6561" w:rsidRPr="00D852AA">
        <w:rPr>
          <w:rStyle w:val="apple-converted-space"/>
          <w:rFonts w:asciiTheme="minorHAnsi" w:hAnsiTheme="minorHAnsi" w:cstheme="minorHAnsi"/>
          <w:color w:val="C00000"/>
        </w:rPr>
        <w:t>; and</w:t>
      </w:r>
    </w:p>
    <w:p w14:paraId="4E51548D" w14:textId="4A859C76" w:rsidR="00FB6561" w:rsidRPr="00D852AA" w:rsidRDefault="00FB6561" w:rsidP="003E4380">
      <w:pPr>
        <w:pStyle w:val="paragraph"/>
        <w:spacing w:before="280" w:after="280" w:line="360" w:lineRule="auto"/>
        <w:ind w:left="2160"/>
        <w:rPr>
          <w:rStyle w:val="apple-converted-space"/>
          <w:rFonts w:asciiTheme="minorHAnsi" w:hAnsiTheme="minorHAnsi" w:cstheme="minorHAnsi"/>
          <w:color w:val="C00000"/>
        </w:rPr>
      </w:pPr>
      <w:r w:rsidRPr="00D852AA">
        <w:rPr>
          <w:rStyle w:val="apple-converted-space"/>
          <w:rFonts w:asciiTheme="minorHAnsi" w:hAnsiTheme="minorHAnsi" w:cstheme="minorHAnsi"/>
          <w:color w:val="C00000"/>
        </w:rPr>
        <w:t>(iii) the medicine does not or does not detrimentally bio-distribute throughout the human body</w:t>
      </w:r>
      <w:r w:rsidR="00202094" w:rsidRPr="00D852AA">
        <w:rPr>
          <w:rStyle w:val="apple-converted-space"/>
          <w:rFonts w:asciiTheme="minorHAnsi" w:hAnsiTheme="minorHAnsi" w:cstheme="minorHAnsi"/>
          <w:color w:val="C00000"/>
        </w:rPr>
        <w:t>; and</w:t>
      </w:r>
    </w:p>
    <w:p w14:paraId="02D02B6B" w14:textId="3A18C2DD" w:rsidR="00202094" w:rsidRPr="00D852AA" w:rsidRDefault="00202094" w:rsidP="003E4380">
      <w:pPr>
        <w:pStyle w:val="paragraph"/>
        <w:spacing w:before="280" w:after="280" w:line="360" w:lineRule="auto"/>
        <w:ind w:left="2160"/>
        <w:rPr>
          <w:rStyle w:val="apple-converted-space"/>
          <w:rFonts w:asciiTheme="minorHAnsi" w:hAnsiTheme="minorHAnsi" w:cstheme="minorHAnsi"/>
          <w:color w:val="C00000"/>
        </w:rPr>
      </w:pPr>
      <w:r w:rsidRPr="00D852AA">
        <w:rPr>
          <w:rStyle w:val="apple-converted-space"/>
          <w:rFonts w:asciiTheme="minorHAnsi" w:hAnsiTheme="minorHAnsi" w:cstheme="minorHAnsi"/>
          <w:color w:val="C00000"/>
        </w:rPr>
        <w:t xml:space="preserve">(iv) </w:t>
      </w:r>
      <w:r w:rsidR="00194920" w:rsidRPr="00D852AA">
        <w:rPr>
          <w:rStyle w:val="apple-converted-space"/>
          <w:rFonts w:asciiTheme="minorHAnsi" w:hAnsiTheme="minorHAnsi" w:cstheme="minorHAnsi"/>
          <w:color w:val="C00000"/>
        </w:rPr>
        <w:t>as compared to all other vaccines approved in Australia during the years 197</w:t>
      </w:r>
      <w:r w:rsidR="00C049BC" w:rsidRPr="00D852AA">
        <w:rPr>
          <w:rStyle w:val="apple-converted-space"/>
          <w:rFonts w:asciiTheme="minorHAnsi" w:hAnsiTheme="minorHAnsi" w:cstheme="minorHAnsi"/>
          <w:color w:val="C00000"/>
        </w:rPr>
        <w:t>5</w:t>
      </w:r>
      <w:r w:rsidR="00194920" w:rsidRPr="00D852AA">
        <w:rPr>
          <w:rStyle w:val="apple-converted-space"/>
          <w:rFonts w:asciiTheme="minorHAnsi" w:hAnsiTheme="minorHAnsi" w:cstheme="minorHAnsi"/>
          <w:color w:val="C00000"/>
        </w:rPr>
        <w:t xml:space="preserve"> to 2019, the medicine does not or does not in any statistically significant respect, cause death or serious adverse effects; and</w:t>
      </w:r>
    </w:p>
    <w:p w14:paraId="7C6147FE" w14:textId="28724341" w:rsidR="00194920" w:rsidRPr="00D852AA" w:rsidRDefault="00194920" w:rsidP="003E4380">
      <w:pPr>
        <w:pStyle w:val="paragraph"/>
        <w:spacing w:before="280" w:after="280" w:line="360" w:lineRule="auto"/>
        <w:ind w:left="2160"/>
        <w:rPr>
          <w:rFonts w:asciiTheme="minorHAnsi" w:hAnsiTheme="minorHAnsi" w:cstheme="minorHAnsi"/>
          <w:color w:val="C00000"/>
        </w:rPr>
      </w:pPr>
      <w:r w:rsidRPr="00D852AA">
        <w:rPr>
          <w:rStyle w:val="apple-converted-space"/>
          <w:rFonts w:asciiTheme="minorHAnsi" w:hAnsiTheme="minorHAnsi" w:cstheme="minorHAnsi"/>
          <w:color w:val="C00000"/>
        </w:rPr>
        <w:t xml:space="preserve">(v) all preliminary clinical data </w:t>
      </w:r>
      <w:r w:rsidR="00CA2D1B" w:rsidRPr="00D852AA">
        <w:rPr>
          <w:rStyle w:val="apple-converted-space"/>
          <w:rFonts w:asciiTheme="minorHAnsi" w:hAnsiTheme="minorHAnsi" w:cstheme="minorHAnsi"/>
          <w:color w:val="C00000"/>
        </w:rPr>
        <w:t>in subsections (2)(</w:t>
      </w:r>
      <w:proofErr w:type="spellStart"/>
      <w:proofErr w:type="gramStart"/>
      <w:r w:rsidR="00CA2D1B" w:rsidRPr="00D852AA">
        <w:rPr>
          <w:rStyle w:val="apple-converted-space"/>
          <w:rFonts w:asciiTheme="minorHAnsi" w:hAnsiTheme="minorHAnsi" w:cstheme="minorHAnsi"/>
          <w:color w:val="C00000"/>
        </w:rPr>
        <w:t>i</w:t>
      </w:r>
      <w:proofErr w:type="spellEnd"/>
      <w:r w:rsidR="00CA2D1B" w:rsidRPr="00D852AA">
        <w:rPr>
          <w:rStyle w:val="apple-converted-space"/>
          <w:rFonts w:asciiTheme="minorHAnsi" w:hAnsiTheme="minorHAnsi" w:cstheme="minorHAnsi"/>
          <w:color w:val="C00000"/>
        </w:rPr>
        <w:t>)-(</w:t>
      </w:r>
      <w:proofErr w:type="gramEnd"/>
      <w:r w:rsidR="00CA2D1B" w:rsidRPr="00D852AA">
        <w:rPr>
          <w:rStyle w:val="apple-converted-space"/>
          <w:rFonts w:asciiTheme="minorHAnsi" w:hAnsiTheme="minorHAnsi" w:cstheme="minorHAnsi"/>
          <w:color w:val="C00000"/>
        </w:rPr>
        <w:t xml:space="preserve">xii) must be provided at the time the application is made </w:t>
      </w:r>
      <w:r w:rsidR="00CA2D1B" w:rsidRPr="00D852AA">
        <w:rPr>
          <w:rFonts w:asciiTheme="minorHAnsi" w:hAnsiTheme="minorHAnsi" w:cstheme="minorHAnsi"/>
          <w:color w:val="C00000"/>
        </w:rPr>
        <w:t>under</w:t>
      </w:r>
      <w:r w:rsidR="00CA2D1B" w:rsidRPr="00D852AA">
        <w:rPr>
          <w:rStyle w:val="apple-converted-space"/>
          <w:rFonts w:asciiTheme="minorHAnsi" w:hAnsiTheme="minorHAnsi" w:cstheme="minorHAnsi"/>
          <w:color w:val="C00000"/>
        </w:rPr>
        <w:t> </w:t>
      </w:r>
      <w:r w:rsidR="00CA2D1B" w:rsidRPr="00D852AA">
        <w:rPr>
          <w:rFonts w:asciiTheme="minorHAnsi" w:hAnsiTheme="minorHAnsi" w:cstheme="minorHAnsi"/>
          <w:color w:val="C00000"/>
        </w:rPr>
        <w:t>subsection 22C(1) of the Act</w:t>
      </w:r>
      <w:r w:rsidR="00CB732D" w:rsidRPr="00D852AA">
        <w:rPr>
          <w:rFonts w:asciiTheme="minorHAnsi" w:hAnsiTheme="minorHAnsi" w:cstheme="minorHAnsi"/>
          <w:color w:val="C00000"/>
        </w:rPr>
        <w:t>; and</w:t>
      </w:r>
    </w:p>
    <w:p w14:paraId="428AE40A" w14:textId="5701A4DB" w:rsidR="00CB732D" w:rsidRPr="00D852AA" w:rsidRDefault="009118BD" w:rsidP="003E4380">
      <w:pPr>
        <w:pStyle w:val="paragraph"/>
        <w:spacing w:before="280" w:after="280" w:line="360" w:lineRule="auto"/>
        <w:ind w:left="1440"/>
        <w:rPr>
          <w:rFonts w:asciiTheme="minorHAnsi" w:hAnsiTheme="minorHAnsi" w:cstheme="minorHAnsi"/>
          <w:color w:val="C00000"/>
        </w:rPr>
      </w:pPr>
      <w:r w:rsidRPr="00D852AA">
        <w:rPr>
          <w:rFonts w:asciiTheme="minorHAnsi" w:hAnsiTheme="minorHAnsi" w:cstheme="minorHAnsi"/>
          <w:color w:val="C00000"/>
        </w:rPr>
        <w:lastRenderedPageBreak/>
        <w:t xml:space="preserve">(g) </w:t>
      </w:r>
      <w:r w:rsidRPr="00D852AA">
        <w:rPr>
          <w:rStyle w:val="apple-converted-space"/>
          <w:rFonts w:asciiTheme="minorHAnsi" w:hAnsiTheme="minorHAnsi" w:cstheme="minorHAnsi"/>
          <w:color w:val="C00000"/>
        </w:rPr>
        <w:t>if the medicine is a gene-based therapeutic involving a method of action requiring entry into human cells and involving synthetic or engineered mRNA or DNA</w:t>
      </w:r>
      <w:r w:rsidRPr="00D852AA">
        <w:rPr>
          <w:rFonts w:asciiTheme="minorHAnsi" w:hAnsiTheme="minorHAnsi" w:cstheme="minorHAnsi"/>
          <w:color w:val="C00000"/>
        </w:rPr>
        <w:t>, t</w:t>
      </w:r>
      <w:r w:rsidR="00CB732D" w:rsidRPr="00D852AA">
        <w:rPr>
          <w:rFonts w:asciiTheme="minorHAnsi" w:hAnsiTheme="minorHAnsi" w:cstheme="minorHAnsi"/>
          <w:color w:val="C00000"/>
        </w:rPr>
        <w:t>he medicine must pass assessment under the TGA Gene Therapy Checklist.</w:t>
      </w:r>
    </w:p>
    <w:p w14:paraId="2122A818" w14:textId="77777777" w:rsidR="00535B8C" w:rsidRPr="00D852AA" w:rsidRDefault="0032557B">
      <w:pPr>
        <w:spacing w:line="360" w:lineRule="auto"/>
        <w:ind w:left="720"/>
        <w:rPr>
          <w:rFonts w:asciiTheme="minorHAnsi" w:hAnsiTheme="minorHAnsi" w:cstheme="minorHAnsi"/>
          <w:color w:val="C00000"/>
        </w:rPr>
      </w:pPr>
      <w:r w:rsidRPr="00D852AA">
        <w:rPr>
          <w:rFonts w:asciiTheme="minorHAnsi" w:hAnsiTheme="minorHAnsi" w:cstheme="minorHAnsi"/>
          <w:color w:val="C00000"/>
        </w:rPr>
        <w:t>(2) Subject to (3) below, the ‘</w:t>
      </w:r>
      <w:r w:rsidRPr="00D852AA">
        <w:rPr>
          <w:rFonts w:asciiTheme="minorHAnsi" w:hAnsiTheme="minorHAnsi" w:cstheme="minorHAnsi"/>
          <w:b/>
          <w:bCs/>
          <w:i/>
          <w:iCs/>
          <w:color w:val="C00000"/>
        </w:rPr>
        <w:t>preliminary clinical data</w:t>
      </w:r>
      <w:r w:rsidRPr="00D852AA">
        <w:rPr>
          <w:rFonts w:asciiTheme="minorHAnsi" w:hAnsiTheme="minorHAnsi" w:cstheme="minorHAnsi"/>
          <w:color w:val="C00000"/>
        </w:rPr>
        <w:t xml:space="preserve">’ referred to in sub-regulations (1)(c)(iii) and 1(d) above must include and provide the following:  </w:t>
      </w:r>
    </w:p>
    <w:p w14:paraId="49975B8A" w14:textId="77777777" w:rsidR="00535B8C" w:rsidRPr="00D852AA" w:rsidRDefault="00535B8C">
      <w:pPr>
        <w:spacing w:line="360" w:lineRule="auto"/>
        <w:ind w:left="1440"/>
        <w:rPr>
          <w:rFonts w:asciiTheme="minorHAnsi" w:hAnsiTheme="minorHAnsi" w:cstheme="minorHAnsi"/>
          <w:color w:val="C00000"/>
        </w:rPr>
      </w:pPr>
    </w:p>
    <w:p w14:paraId="4E9F8729"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all clinical trial sites tasked with the collection of the preliminary clinical data must show proof of having been independently audited at least weekly during the period the preliminary data was collected; and</w:t>
      </w:r>
    </w:p>
    <w:p w14:paraId="59111B6A"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in accordance with ICH S2 (R1) full Genotoxicity studies; and</w:t>
      </w:r>
    </w:p>
    <w:p w14:paraId="0055A474"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in accordance with ICH S1B full Carcinogenicity studies; and</w:t>
      </w:r>
    </w:p>
    <w:p w14:paraId="70929BAD"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in accordance with ICH S3B full Pharmacokinetics repeated dose tissue distribution studies; and</w:t>
      </w:r>
    </w:p>
    <w:p w14:paraId="436B3C20"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 xml:space="preserve">in accordance with ICH S3A full </w:t>
      </w:r>
      <w:proofErr w:type="spellStart"/>
      <w:r w:rsidRPr="00D852AA">
        <w:rPr>
          <w:rFonts w:asciiTheme="minorHAnsi" w:hAnsiTheme="minorHAnsi" w:cstheme="minorHAnsi"/>
          <w:color w:val="C00000"/>
        </w:rPr>
        <w:t>Toxicokinetics</w:t>
      </w:r>
      <w:proofErr w:type="spellEnd"/>
      <w:r w:rsidRPr="00D852AA">
        <w:rPr>
          <w:rFonts w:asciiTheme="minorHAnsi" w:hAnsiTheme="minorHAnsi" w:cstheme="minorHAnsi"/>
          <w:color w:val="C00000"/>
        </w:rPr>
        <w:t xml:space="preserve"> studies; and</w:t>
      </w:r>
    </w:p>
    <w:p w14:paraId="03EE7EA8"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in accordance with ICH S5 (R3) full reproductive toxicology studies; and</w:t>
      </w:r>
    </w:p>
    <w:p w14:paraId="6F7D9D23"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if the medicine is intended at some time in the future to treat, prevent or diagnose a life-threatening or</w:t>
      </w:r>
      <w:r w:rsidRPr="00D852AA">
        <w:rPr>
          <w:rStyle w:val="apple-converted-space"/>
          <w:rFonts w:asciiTheme="minorHAnsi" w:hAnsiTheme="minorHAnsi" w:cstheme="minorHAnsi"/>
          <w:color w:val="C00000"/>
        </w:rPr>
        <w:t> </w:t>
      </w:r>
      <w:r w:rsidRPr="00D852AA">
        <w:rPr>
          <w:rFonts w:asciiTheme="minorHAnsi" w:hAnsiTheme="minorHAnsi" w:cstheme="minorHAnsi"/>
          <w:color w:val="C00000"/>
        </w:rPr>
        <w:t>seriously</w:t>
      </w:r>
      <w:r w:rsidRPr="00D852AA">
        <w:rPr>
          <w:rStyle w:val="apple-converted-space"/>
          <w:rFonts w:asciiTheme="minorHAnsi" w:hAnsiTheme="minorHAnsi" w:cstheme="minorHAnsi"/>
          <w:color w:val="C00000"/>
        </w:rPr>
        <w:t> </w:t>
      </w:r>
      <w:r w:rsidRPr="00D852AA">
        <w:rPr>
          <w:rFonts w:asciiTheme="minorHAnsi" w:hAnsiTheme="minorHAnsi" w:cstheme="minorHAnsi"/>
          <w:color w:val="C00000"/>
        </w:rPr>
        <w:t>debilitating condition in pregnant or lactating women, all available in vivo pregnancy and lactation Safety and Efficacy studies; and</w:t>
      </w:r>
    </w:p>
    <w:p w14:paraId="41024B10"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if the medicine is intended at some time in the future to treat, prevent or diagnose a life-threatening or</w:t>
      </w:r>
      <w:r w:rsidRPr="00D852AA">
        <w:rPr>
          <w:rStyle w:val="apple-converted-space"/>
          <w:rFonts w:asciiTheme="minorHAnsi" w:hAnsiTheme="minorHAnsi" w:cstheme="minorHAnsi"/>
          <w:color w:val="C00000"/>
        </w:rPr>
        <w:t> </w:t>
      </w:r>
      <w:r w:rsidRPr="00D852AA">
        <w:rPr>
          <w:rFonts w:asciiTheme="minorHAnsi" w:hAnsiTheme="minorHAnsi" w:cstheme="minorHAnsi"/>
          <w:color w:val="C00000"/>
        </w:rPr>
        <w:t>seriously</w:t>
      </w:r>
      <w:r w:rsidRPr="00D852AA">
        <w:rPr>
          <w:rStyle w:val="apple-converted-space"/>
          <w:rFonts w:asciiTheme="minorHAnsi" w:hAnsiTheme="minorHAnsi" w:cstheme="minorHAnsi"/>
          <w:color w:val="C00000"/>
        </w:rPr>
        <w:t> </w:t>
      </w:r>
      <w:r w:rsidRPr="00D852AA">
        <w:rPr>
          <w:rFonts w:asciiTheme="minorHAnsi" w:hAnsiTheme="minorHAnsi" w:cstheme="minorHAnsi"/>
          <w:color w:val="C00000"/>
        </w:rPr>
        <w:t>debilitating condition in persons aged 0-18, provision of ICH S11 test results together with all available in vivo paediatric and adolescent Safety and Efficacy studies; and</w:t>
      </w:r>
    </w:p>
    <w:p w14:paraId="10068EB0"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shd w:val="clear" w:color="auto" w:fill="FFFFFF"/>
        </w:rPr>
        <w:t xml:space="preserve">the method of manufacture of the dosage form of the clinical trial batches shall utilise the same methods and production equipment as for the production of commercial batches. The </w:t>
      </w:r>
      <w:r w:rsidRPr="00D852AA">
        <w:rPr>
          <w:rFonts w:asciiTheme="minorHAnsi" w:hAnsiTheme="minorHAnsi" w:cstheme="minorHAnsi"/>
          <w:color w:val="C00000"/>
          <w:shd w:val="clear" w:color="auto" w:fill="FFFFFF"/>
        </w:rPr>
        <w:lastRenderedPageBreak/>
        <w:t>methods utilised in the manufacture of the product should be fully validated according to ICH Guideline Q11</w:t>
      </w:r>
      <w:r w:rsidRPr="00D852AA">
        <w:rPr>
          <w:rFonts w:asciiTheme="minorHAnsi" w:hAnsiTheme="minorHAnsi" w:cstheme="minorHAnsi"/>
          <w:color w:val="C00000"/>
        </w:rPr>
        <w:t>; and</w:t>
      </w:r>
    </w:p>
    <w:p w14:paraId="669CC2A9"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shd w:val="clear" w:color="auto" w:fill="FFFFFF"/>
        </w:rPr>
        <w:t>stability studies conducted in accordance with ICH Guidelines showing the chemical, physical and microbial stability for the proposed shelf life of the product, for both clinical trial and production batches; and</w:t>
      </w:r>
    </w:p>
    <w:p w14:paraId="26E4CD99"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shd w:val="clear" w:color="auto" w:fill="FFFFFF"/>
        </w:rPr>
        <w:t>a Drug Master File in accordance with ICH Guidelines</w:t>
      </w:r>
      <w:r w:rsidRPr="00D852AA">
        <w:rPr>
          <w:rFonts w:asciiTheme="minorHAnsi" w:hAnsiTheme="minorHAnsi" w:cstheme="minorHAnsi"/>
          <w:color w:val="C00000"/>
        </w:rPr>
        <w:t>; and</w:t>
      </w:r>
    </w:p>
    <w:p w14:paraId="32B03841"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all documents and clinical data collected during all aspect of Phase I, II, or III trials undertaken for the preliminary clinical data must be made publicly available online from the date an application for a provisional determination is lodged under section 22C of the Act; and</w:t>
      </w:r>
    </w:p>
    <w:p w14:paraId="2D6AEF01"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documents and clinical data supplied under (xii) above must be complete and without redactions, except:</w:t>
      </w:r>
    </w:p>
    <w:p w14:paraId="7A5FC796" w14:textId="77777777" w:rsidR="00535B8C" w:rsidRPr="00D852AA" w:rsidRDefault="0032557B">
      <w:pPr>
        <w:pStyle w:val="ListParagraph"/>
        <w:numPr>
          <w:ilvl w:val="0"/>
          <w:numId w:val="2"/>
        </w:numPr>
        <w:spacing w:line="360" w:lineRule="auto"/>
        <w:rPr>
          <w:rFonts w:asciiTheme="minorHAnsi" w:hAnsiTheme="minorHAnsi" w:cstheme="minorHAnsi"/>
          <w:color w:val="C00000"/>
        </w:rPr>
      </w:pPr>
      <w:r w:rsidRPr="00D852AA">
        <w:rPr>
          <w:rFonts w:asciiTheme="minorHAnsi" w:hAnsiTheme="minorHAnsi" w:cstheme="minorHAnsi"/>
          <w:color w:val="C00000"/>
        </w:rPr>
        <w:t xml:space="preserve">proprietary information which contains a chemical formula or information which would enable a competitor to reproduce the drug or produce a competing drug, may be redacted; </w:t>
      </w:r>
    </w:p>
    <w:p w14:paraId="4778B79C" w14:textId="77777777" w:rsidR="00535B8C" w:rsidRPr="00D852AA" w:rsidRDefault="0032557B">
      <w:pPr>
        <w:pStyle w:val="ListParagraph"/>
        <w:numPr>
          <w:ilvl w:val="0"/>
          <w:numId w:val="2"/>
        </w:numPr>
        <w:spacing w:line="360" w:lineRule="auto"/>
        <w:rPr>
          <w:rFonts w:asciiTheme="minorHAnsi" w:hAnsiTheme="minorHAnsi" w:cstheme="minorHAnsi"/>
          <w:color w:val="C00000"/>
        </w:rPr>
      </w:pPr>
      <w:r w:rsidRPr="00D852AA">
        <w:rPr>
          <w:rFonts w:asciiTheme="minorHAnsi" w:hAnsiTheme="minorHAnsi" w:cstheme="minorHAnsi"/>
          <w:color w:val="C00000"/>
        </w:rPr>
        <w:t xml:space="preserve">personnel, personal, and personally identifying information may be redacted. </w:t>
      </w:r>
    </w:p>
    <w:p w14:paraId="7D28A7B8" w14:textId="77777777" w:rsidR="00535B8C" w:rsidRPr="00D852AA" w:rsidRDefault="0032557B">
      <w:pPr>
        <w:pStyle w:val="ListParagraph"/>
        <w:numPr>
          <w:ilvl w:val="0"/>
          <w:numId w:val="1"/>
        </w:numPr>
        <w:spacing w:line="360" w:lineRule="auto"/>
        <w:rPr>
          <w:rFonts w:asciiTheme="minorHAnsi" w:hAnsiTheme="minorHAnsi" w:cstheme="minorHAnsi"/>
          <w:color w:val="C00000"/>
        </w:rPr>
      </w:pPr>
      <w:r w:rsidRPr="00D852AA">
        <w:rPr>
          <w:rFonts w:asciiTheme="minorHAnsi" w:hAnsiTheme="minorHAnsi" w:cstheme="minorHAnsi"/>
          <w:color w:val="C00000"/>
        </w:rPr>
        <w:t>complete and unredacted copies of documents or clinical data for which redactions are sought under (xiii) above must be provided to the Secretary when submitting preliminary clinical data for the purposes of section 22C of the Act.</w:t>
      </w:r>
    </w:p>
    <w:p w14:paraId="1BB74C0F" w14:textId="77777777" w:rsidR="00535B8C" w:rsidRPr="00D852AA" w:rsidRDefault="00535B8C">
      <w:pPr>
        <w:rPr>
          <w:rFonts w:asciiTheme="minorHAnsi" w:hAnsiTheme="minorHAnsi" w:cstheme="minorHAnsi"/>
          <w:color w:val="C00000"/>
        </w:rPr>
      </w:pPr>
    </w:p>
    <w:p w14:paraId="61EDABFF" w14:textId="44C5C068" w:rsidR="00535B8C" w:rsidRPr="00D852AA" w:rsidRDefault="0032557B">
      <w:pPr>
        <w:spacing w:line="360" w:lineRule="auto"/>
        <w:ind w:left="720"/>
        <w:rPr>
          <w:rFonts w:asciiTheme="minorHAnsi" w:hAnsiTheme="minorHAnsi" w:cstheme="minorHAnsi"/>
          <w:color w:val="C00000"/>
        </w:rPr>
      </w:pPr>
      <w:r w:rsidRPr="00D852AA">
        <w:rPr>
          <w:rFonts w:asciiTheme="minorHAnsi" w:hAnsiTheme="minorHAnsi" w:cstheme="minorHAnsi"/>
          <w:color w:val="C00000"/>
        </w:rPr>
        <w:t>(3) Should any item of ‘</w:t>
      </w:r>
      <w:r w:rsidRPr="00D852AA">
        <w:rPr>
          <w:rFonts w:asciiTheme="minorHAnsi" w:hAnsiTheme="minorHAnsi" w:cstheme="minorHAnsi"/>
          <w:b/>
          <w:bCs/>
          <w:i/>
          <w:iCs/>
          <w:color w:val="C00000"/>
        </w:rPr>
        <w:t>preliminary clinical data</w:t>
      </w:r>
      <w:r w:rsidRPr="00D852AA">
        <w:rPr>
          <w:rFonts w:asciiTheme="minorHAnsi" w:hAnsiTheme="minorHAnsi" w:cstheme="minorHAnsi"/>
          <w:color w:val="C00000"/>
        </w:rPr>
        <w:t xml:space="preserve">’ in (2) above not be provided to the Secretary when an application is made under section 22C of the Act, </w:t>
      </w:r>
      <w:r w:rsidR="003E4380" w:rsidRPr="00D852AA">
        <w:rPr>
          <w:rFonts w:asciiTheme="minorHAnsi" w:hAnsiTheme="minorHAnsi" w:cstheme="minorHAnsi"/>
          <w:color w:val="C00000"/>
        </w:rPr>
        <w:t xml:space="preserve">except for a </w:t>
      </w:r>
      <w:r w:rsidR="00B807BB" w:rsidRPr="00D852AA">
        <w:rPr>
          <w:rFonts w:asciiTheme="minorHAnsi" w:hAnsiTheme="minorHAnsi" w:cstheme="minorHAnsi"/>
          <w:color w:val="C00000"/>
        </w:rPr>
        <w:t>therapeutic</w:t>
      </w:r>
      <w:r w:rsidR="003E4380" w:rsidRPr="00D852AA">
        <w:rPr>
          <w:rFonts w:asciiTheme="minorHAnsi" w:hAnsiTheme="minorHAnsi" w:cstheme="minorHAnsi"/>
          <w:color w:val="C00000"/>
        </w:rPr>
        <w:t xml:space="preserve"> falling under (1)(f) above, </w:t>
      </w:r>
      <w:r w:rsidRPr="00D852AA">
        <w:rPr>
          <w:rFonts w:asciiTheme="minorHAnsi" w:hAnsiTheme="minorHAnsi" w:cstheme="minorHAnsi"/>
          <w:color w:val="C00000"/>
        </w:rPr>
        <w:t>the Secretary may allow the absence of the item of preliminary clinical data when making a provisional determination under section 22D, provided that:</w:t>
      </w:r>
    </w:p>
    <w:p w14:paraId="75EC3997" w14:textId="77777777" w:rsidR="00535B8C" w:rsidRPr="00D852AA" w:rsidRDefault="0032557B">
      <w:pPr>
        <w:spacing w:line="360" w:lineRule="auto"/>
        <w:ind w:left="1440"/>
        <w:rPr>
          <w:rFonts w:asciiTheme="minorHAnsi" w:hAnsiTheme="minorHAnsi" w:cstheme="minorHAnsi"/>
          <w:color w:val="C00000"/>
        </w:rPr>
      </w:pPr>
      <w:r w:rsidRPr="00D852AA">
        <w:rPr>
          <w:rFonts w:asciiTheme="minorHAnsi" w:hAnsiTheme="minorHAnsi" w:cstheme="minorHAnsi"/>
          <w:color w:val="C00000"/>
        </w:rPr>
        <w:tab/>
      </w:r>
    </w:p>
    <w:p w14:paraId="026A3B8A" w14:textId="77777777" w:rsidR="00535B8C" w:rsidRPr="00D852AA" w:rsidRDefault="0032557B">
      <w:pPr>
        <w:pStyle w:val="ListParagraph"/>
        <w:numPr>
          <w:ilvl w:val="0"/>
          <w:numId w:val="3"/>
        </w:numPr>
        <w:spacing w:line="360" w:lineRule="auto"/>
        <w:rPr>
          <w:rFonts w:asciiTheme="minorHAnsi" w:hAnsiTheme="minorHAnsi" w:cstheme="minorHAnsi"/>
          <w:color w:val="C00000"/>
        </w:rPr>
      </w:pPr>
      <w:r w:rsidRPr="00D852AA">
        <w:rPr>
          <w:rFonts w:asciiTheme="minorHAnsi" w:hAnsiTheme="minorHAnsi" w:cstheme="minorHAnsi"/>
          <w:color w:val="C00000"/>
        </w:rPr>
        <w:lastRenderedPageBreak/>
        <w:t xml:space="preserve">the provisional determination specifies the item of preliminary clinical data absent when </w:t>
      </w:r>
      <w:proofErr w:type="gramStart"/>
      <w:r w:rsidRPr="00D852AA">
        <w:rPr>
          <w:rFonts w:asciiTheme="minorHAnsi" w:hAnsiTheme="minorHAnsi" w:cstheme="minorHAnsi"/>
          <w:color w:val="C00000"/>
        </w:rPr>
        <w:t>making a determination</w:t>
      </w:r>
      <w:proofErr w:type="gramEnd"/>
      <w:r w:rsidRPr="00D852AA">
        <w:rPr>
          <w:rFonts w:asciiTheme="minorHAnsi" w:hAnsiTheme="minorHAnsi" w:cstheme="minorHAnsi"/>
          <w:color w:val="C00000"/>
        </w:rPr>
        <w:t xml:space="preserve"> under section 22D; and</w:t>
      </w:r>
    </w:p>
    <w:p w14:paraId="407ABCFA" w14:textId="77777777" w:rsidR="00535B8C" w:rsidRPr="00D852AA" w:rsidRDefault="0032557B">
      <w:pPr>
        <w:pStyle w:val="ListParagraph"/>
        <w:numPr>
          <w:ilvl w:val="0"/>
          <w:numId w:val="3"/>
        </w:numPr>
        <w:spacing w:line="360" w:lineRule="auto"/>
        <w:rPr>
          <w:rFonts w:asciiTheme="minorHAnsi" w:hAnsiTheme="minorHAnsi" w:cstheme="minorHAnsi"/>
          <w:color w:val="C00000"/>
        </w:rPr>
      </w:pPr>
      <w:r w:rsidRPr="00D852AA">
        <w:rPr>
          <w:rFonts w:asciiTheme="minorHAnsi" w:hAnsiTheme="minorHAnsi" w:cstheme="minorHAnsi"/>
          <w:color w:val="C00000"/>
        </w:rPr>
        <w:t>the provisional determination specifies a requirement the person making the application under section 22C must provide the item of preliminary clinical data to the Secretary as soon as practicably possible; and</w:t>
      </w:r>
    </w:p>
    <w:p w14:paraId="3FB0A43B" w14:textId="77777777" w:rsidR="00535B8C" w:rsidRPr="00D852AA" w:rsidRDefault="0032557B">
      <w:pPr>
        <w:pStyle w:val="ListParagraph"/>
        <w:numPr>
          <w:ilvl w:val="0"/>
          <w:numId w:val="3"/>
        </w:numPr>
        <w:spacing w:line="360" w:lineRule="auto"/>
        <w:rPr>
          <w:rFonts w:asciiTheme="minorHAnsi" w:hAnsiTheme="minorHAnsi" w:cstheme="minorHAnsi"/>
          <w:color w:val="C00000"/>
        </w:rPr>
      </w:pPr>
      <w:r w:rsidRPr="00D852AA">
        <w:rPr>
          <w:rFonts w:asciiTheme="minorHAnsi" w:hAnsiTheme="minorHAnsi" w:cstheme="minorHAnsi"/>
          <w:color w:val="C00000"/>
        </w:rPr>
        <w:t>once the preliminary clinical data is provided to the Secretary under (3)(b) above, make that data available pursuant to (2)(xii) above; and</w:t>
      </w:r>
    </w:p>
    <w:p w14:paraId="76993B01" w14:textId="77777777" w:rsidR="00535B8C" w:rsidRPr="00D852AA" w:rsidRDefault="0032557B">
      <w:pPr>
        <w:pStyle w:val="ListParagraph"/>
        <w:numPr>
          <w:ilvl w:val="0"/>
          <w:numId w:val="3"/>
        </w:numPr>
        <w:spacing w:line="360" w:lineRule="auto"/>
        <w:rPr>
          <w:rFonts w:asciiTheme="minorHAnsi" w:hAnsiTheme="minorHAnsi" w:cstheme="minorHAnsi"/>
          <w:color w:val="C00000"/>
        </w:rPr>
      </w:pPr>
      <w:r w:rsidRPr="00D852AA">
        <w:rPr>
          <w:rFonts w:asciiTheme="minorHAnsi" w:hAnsiTheme="minorHAnsi" w:cstheme="minorHAnsi"/>
          <w:color w:val="C00000"/>
        </w:rPr>
        <w:t>for so long as preliminary clinical data is not supplied to the Secretary under (3)(b), all Product Information and Patient Prescribing Information for the medicine is required to:</w:t>
      </w:r>
    </w:p>
    <w:p w14:paraId="6F7991D1" w14:textId="29A741D6" w:rsidR="00535B8C" w:rsidRPr="00D852AA" w:rsidRDefault="0032557B">
      <w:pPr>
        <w:pStyle w:val="ListParagraph"/>
        <w:numPr>
          <w:ilvl w:val="0"/>
          <w:numId w:val="4"/>
        </w:numPr>
        <w:spacing w:line="360" w:lineRule="auto"/>
        <w:rPr>
          <w:rFonts w:asciiTheme="minorHAnsi" w:hAnsiTheme="minorHAnsi" w:cstheme="minorHAnsi"/>
          <w:color w:val="C00000"/>
        </w:rPr>
      </w:pPr>
      <w:r w:rsidRPr="00D852AA">
        <w:rPr>
          <w:rFonts w:asciiTheme="minorHAnsi" w:hAnsiTheme="minorHAnsi" w:cstheme="minorHAnsi"/>
          <w:color w:val="C00000"/>
        </w:rPr>
        <w:t xml:space="preserve">contain an opening section clearly titled </w:t>
      </w:r>
      <w:r w:rsidR="000A062B" w:rsidRPr="00D852AA">
        <w:rPr>
          <w:rFonts w:asciiTheme="minorHAnsi" w:hAnsiTheme="minorHAnsi" w:cstheme="minorHAnsi"/>
          <w:color w:val="C00000"/>
        </w:rPr>
        <w:t>‘</w:t>
      </w:r>
      <w:r w:rsidR="000A062B" w:rsidRPr="00D852AA">
        <w:rPr>
          <w:rFonts w:asciiTheme="minorHAnsi" w:hAnsiTheme="minorHAnsi" w:cstheme="minorHAnsi"/>
          <w:b/>
          <w:bCs/>
          <w:color w:val="C00000"/>
        </w:rPr>
        <w:t>WARNING</w:t>
      </w:r>
      <w:r w:rsidRPr="00D852AA">
        <w:rPr>
          <w:rFonts w:asciiTheme="minorHAnsi" w:hAnsiTheme="minorHAnsi" w:cstheme="minorHAnsi"/>
          <w:color w:val="C00000"/>
        </w:rPr>
        <w:t>’</w:t>
      </w:r>
      <w:r w:rsidR="000A062B" w:rsidRPr="00D852AA">
        <w:rPr>
          <w:rFonts w:asciiTheme="minorHAnsi" w:hAnsiTheme="minorHAnsi" w:cstheme="minorHAnsi"/>
          <w:color w:val="C00000"/>
        </w:rPr>
        <w:t xml:space="preserve"> in BOLD UPPER case in a font 2 times larger than the standard font</w:t>
      </w:r>
      <w:r w:rsidRPr="00D852AA">
        <w:rPr>
          <w:rFonts w:asciiTheme="minorHAnsi" w:hAnsiTheme="minorHAnsi" w:cstheme="minorHAnsi"/>
          <w:color w:val="C00000"/>
        </w:rPr>
        <w:t>; and</w:t>
      </w:r>
    </w:p>
    <w:p w14:paraId="25DBF3E4" w14:textId="2B3B36A8" w:rsidR="00535B8C" w:rsidRPr="00D852AA" w:rsidRDefault="0032557B">
      <w:pPr>
        <w:pStyle w:val="ListParagraph"/>
        <w:numPr>
          <w:ilvl w:val="0"/>
          <w:numId w:val="4"/>
        </w:numPr>
        <w:spacing w:line="360" w:lineRule="auto"/>
        <w:rPr>
          <w:rFonts w:asciiTheme="minorHAnsi" w:hAnsiTheme="minorHAnsi" w:cstheme="minorHAnsi"/>
          <w:color w:val="C00000"/>
        </w:rPr>
      </w:pPr>
      <w:r w:rsidRPr="00D852AA">
        <w:rPr>
          <w:rFonts w:asciiTheme="minorHAnsi" w:hAnsiTheme="minorHAnsi" w:cstheme="minorHAnsi"/>
          <w:color w:val="C00000"/>
        </w:rPr>
        <w:t>under the ‘</w:t>
      </w:r>
      <w:r w:rsidR="000A062B" w:rsidRPr="00D852AA">
        <w:rPr>
          <w:rFonts w:asciiTheme="minorHAnsi" w:hAnsiTheme="minorHAnsi" w:cstheme="minorHAnsi"/>
          <w:b/>
          <w:bCs/>
          <w:color w:val="C00000"/>
        </w:rPr>
        <w:t>WARNING</w:t>
      </w:r>
      <w:r w:rsidRPr="00D852AA">
        <w:rPr>
          <w:rFonts w:asciiTheme="minorHAnsi" w:hAnsiTheme="minorHAnsi" w:cstheme="minorHAnsi"/>
          <w:color w:val="C00000"/>
        </w:rPr>
        <w:t>’ title clearly state each item of preliminary clinical data not supplied pursuant to sub-regulation 10</w:t>
      </w:r>
      <w:proofErr w:type="gramStart"/>
      <w:r w:rsidRPr="00D852AA">
        <w:rPr>
          <w:rFonts w:asciiTheme="minorHAnsi" w:hAnsiTheme="minorHAnsi" w:cstheme="minorHAnsi"/>
          <w:color w:val="C00000"/>
        </w:rPr>
        <w:t>L(</w:t>
      </w:r>
      <w:proofErr w:type="gramEnd"/>
      <w:r w:rsidRPr="00D852AA">
        <w:rPr>
          <w:rFonts w:asciiTheme="minorHAnsi" w:hAnsiTheme="minorHAnsi" w:cstheme="minorHAnsi"/>
          <w:color w:val="C00000"/>
        </w:rPr>
        <w:t>2); and</w:t>
      </w:r>
    </w:p>
    <w:p w14:paraId="02283A23" w14:textId="77777777" w:rsidR="00535B8C" w:rsidRPr="00D852AA" w:rsidRDefault="0032557B">
      <w:pPr>
        <w:pStyle w:val="ListParagraph"/>
        <w:numPr>
          <w:ilvl w:val="0"/>
          <w:numId w:val="4"/>
        </w:numPr>
        <w:spacing w:line="360" w:lineRule="auto"/>
        <w:rPr>
          <w:rFonts w:asciiTheme="minorHAnsi" w:hAnsiTheme="minorHAnsi" w:cstheme="minorHAnsi"/>
          <w:color w:val="C00000"/>
        </w:rPr>
      </w:pPr>
      <w:r w:rsidRPr="00D852AA">
        <w:rPr>
          <w:rFonts w:asciiTheme="minorHAnsi" w:hAnsiTheme="minorHAnsi" w:cstheme="minorHAnsi"/>
          <w:color w:val="C00000"/>
        </w:rPr>
        <w:t>clearly state the types of information the missing preliminary clinical data would have provided to a patient; and</w:t>
      </w:r>
    </w:p>
    <w:p w14:paraId="5C4B0F0E" w14:textId="4A3DCA71" w:rsidR="00535B8C" w:rsidRPr="00D852AA" w:rsidRDefault="0032557B">
      <w:pPr>
        <w:pStyle w:val="ListParagraph"/>
        <w:numPr>
          <w:ilvl w:val="0"/>
          <w:numId w:val="4"/>
        </w:numPr>
        <w:spacing w:line="360" w:lineRule="auto"/>
        <w:rPr>
          <w:rFonts w:asciiTheme="minorHAnsi" w:hAnsiTheme="minorHAnsi" w:cstheme="minorHAnsi"/>
          <w:color w:val="C00000"/>
        </w:rPr>
      </w:pPr>
      <w:r w:rsidRPr="00D852AA">
        <w:rPr>
          <w:rFonts w:asciiTheme="minorHAnsi" w:hAnsiTheme="minorHAnsi" w:cstheme="minorHAnsi"/>
          <w:color w:val="C00000"/>
        </w:rPr>
        <w:t xml:space="preserve">clearly state </w:t>
      </w:r>
      <w:r w:rsidR="001A51DC" w:rsidRPr="00D852AA">
        <w:rPr>
          <w:rFonts w:asciiTheme="minorHAnsi" w:hAnsiTheme="minorHAnsi" w:cstheme="minorHAnsi"/>
          <w:color w:val="C00000"/>
        </w:rPr>
        <w:t>all</w:t>
      </w:r>
      <w:r w:rsidRPr="00D852AA">
        <w:rPr>
          <w:rFonts w:asciiTheme="minorHAnsi" w:hAnsiTheme="minorHAnsi" w:cstheme="minorHAnsi"/>
          <w:color w:val="C00000"/>
        </w:rPr>
        <w:t xml:space="preserve"> potential risks to a patient due to the preliminary clinical data not being available</w:t>
      </w:r>
      <w:r w:rsidR="002361C8" w:rsidRPr="00D852AA">
        <w:rPr>
          <w:rFonts w:asciiTheme="minorHAnsi" w:hAnsiTheme="minorHAnsi" w:cstheme="minorHAnsi"/>
          <w:color w:val="C00000"/>
        </w:rPr>
        <w:t>; and</w:t>
      </w:r>
    </w:p>
    <w:p w14:paraId="3051C3F9" w14:textId="5EFD4AAA" w:rsidR="002361C8" w:rsidRPr="00D852AA" w:rsidRDefault="002361C8">
      <w:pPr>
        <w:pStyle w:val="ListParagraph"/>
        <w:numPr>
          <w:ilvl w:val="0"/>
          <w:numId w:val="4"/>
        </w:numPr>
        <w:spacing w:line="360" w:lineRule="auto"/>
        <w:rPr>
          <w:rFonts w:asciiTheme="minorHAnsi" w:hAnsiTheme="minorHAnsi" w:cstheme="minorHAnsi"/>
          <w:color w:val="C00000"/>
        </w:rPr>
      </w:pPr>
      <w:r w:rsidRPr="00D852AA">
        <w:rPr>
          <w:rFonts w:asciiTheme="minorHAnsi" w:hAnsiTheme="minorHAnsi" w:cstheme="minorHAnsi"/>
          <w:color w:val="C00000"/>
        </w:rPr>
        <w:t>the ‘</w:t>
      </w:r>
      <w:r w:rsidRPr="00D852AA">
        <w:rPr>
          <w:rFonts w:asciiTheme="minorHAnsi" w:hAnsiTheme="minorHAnsi" w:cstheme="minorHAnsi"/>
          <w:b/>
          <w:bCs/>
          <w:color w:val="C00000"/>
        </w:rPr>
        <w:t>WARNING</w:t>
      </w:r>
      <w:r w:rsidRPr="00D852AA">
        <w:rPr>
          <w:rFonts w:asciiTheme="minorHAnsi" w:hAnsiTheme="minorHAnsi" w:cstheme="minorHAnsi"/>
          <w:color w:val="C00000"/>
        </w:rPr>
        <w:t>’ section must conclude with the following statement in BOLD UPPER case in a font 2 times larger than the standard font:</w:t>
      </w:r>
    </w:p>
    <w:p w14:paraId="36264495" w14:textId="5D6E62E5" w:rsidR="002361C8" w:rsidRPr="00D852AA" w:rsidRDefault="002361C8" w:rsidP="002361C8">
      <w:pPr>
        <w:pStyle w:val="ListParagraph"/>
        <w:spacing w:line="360" w:lineRule="auto"/>
        <w:ind w:left="3600"/>
        <w:rPr>
          <w:rFonts w:asciiTheme="minorHAnsi" w:hAnsiTheme="minorHAnsi" w:cstheme="minorHAnsi"/>
          <w:color w:val="C00000"/>
        </w:rPr>
      </w:pPr>
      <w:r w:rsidRPr="00D852AA">
        <w:rPr>
          <w:rFonts w:asciiTheme="minorHAnsi" w:hAnsiTheme="minorHAnsi" w:cstheme="minorHAnsi"/>
          <w:color w:val="C00000"/>
        </w:rPr>
        <w:t>‘</w:t>
      </w:r>
      <w:r w:rsidRPr="00D852AA">
        <w:rPr>
          <w:rFonts w:asciiTheme="minorHAnsi" w:hAnsiTheme="minorHAnsi" w:cstheme="minorHAnsi"/>
          <w:b/>
          <w:bCs/>
          <w:color w:val="C00000"/>
        </w:rPr>
        <w:t>THIS IS AN EXPERIMENTAL DRUG FOR WHICH THERE IS NO MEDIUM OR LONG-TERM SAFETY OF EFFICACY DATA</w:t>
      </w:r>
      <w:r w:rsidRPr="00D852AA">
        <w:rPr>
          <w:rFonts w:asciiTheme="minorHAnsi" w:hAnsiTheme="minorHAnsi" w:cstheme="minorHAnsi"/>
          <w:color w:val="C00000"/>
        </w:rPr>
        <w:t>’</w:t>
      </w:r>
    </w:p>
    <w:p w14:paraId="468D6AB9" w14:textId="510E159C" w:rsidR="00535B8C" w:rsidRPr="00D852AA" w:rsidRDefault="00535B8C">
      <w:pPr>
        <w:rPr>
          <w:rFonts w:asciiTheme="minorHAnsi" w:hAnsiTheme="minorHAnsi" w:cstheme="minorHAnsi"/>
        </w:rPr>
      </w:pPr>
    </w:p>
    <w:p w14:paraId="245FE58E" w14:textId="273F19E0" w:rsidR="00B807BB" w:rsidRPr="00D852AA" w:rsidRDefault="00B807BB" w:rsidP="000059AD">
      <w:pPr>
        <w:spacing w:line="360" w:lineRule="auto"/>
        <w:ind w:left="720"/>
        <w:rPr>
          <w:rFonts w:asciiTheme="minorHAnsi" w:hAnsiTheme="minorHAnsi" w:cstheme="minorHAnsi"/>
          <w:color w:val="C00000"/>
        </w:rPr>
      </w:pPr>
      <w:r w:rsidRPr="00D852AA">
        <w:rPr>
          <w:rFonts w:asciiTheme="minorHAnsi" w:hAnsiTheme="minorHAnsi" w:cstheme="minorHAnsi"/>
          <w:color w:val="C00000"/>
        </w:rPr>
        <w:lastRenderedPageBreak/>
        <w:t>(4) No provisional determination or approval can be made under section 22D of the Act</w:t>
      </w:r>
      <w:r w:rsidR="008053FF" w:rsidRPr="00D852AA">
        <w:rPr>
          <w:rFonts w:asciiTheme="minorHAnsi" w:hAnsiTheme="minorHAnsi" w:cstheme="minorHAnsi"/>
          <w:color w:val="C00000"/>
        </w:rPr>
        <w:t xml:space="preserve"> until a</w:t>
      </w:r>
      <w:r w:rsidR="008A7F7E" w:rsidRPr="00D852AA">
        <w:rPr>
          <w:rFonts w:asciiTheme="minorHAnsi" w:hAnsiTheme="minorHAnsi" w:cstheme="minorHAnsi"/>
          <w:color w:val="C00000"/>
        </w:rPr>
        <w:t xml:space="preserve"> PDSMB</w:t>
      </w:r>
      <w:r w:rsidR="008053FF" w:rsidRPr="00D852AA">
        <w:rPr>
          <w:rFonts w:asciiTheme="minorHAnsi" w:hAnsiTheme="minorHAnsi" w:cstheme="minorHAnsi"/>
          <w:color w:val="C00000"/>
        </w:rPr>
        <w:t xml:space="preserve"> </w:t>
      </w:r>
      <w:r w:rsidR="008A7F7E" w:rsidRPr="00D852AA">
        <w:rPr>
          <w:rFonts w:asciiTheme="minorHAnsi" w:hAnsiTheme="minorHAnsi" w:cstheme="minorHAnsi"/>
          <w:color w:val="C00000"/>
        </w:rPr>
        <w:t xml:space="preserve">is </w:t>
      </w:r>
      <w:r w:rsidR="008053FF" w:rsidRPr="00D852AA">
        <w:rPr>
          <w:rFonts w:asciiTheme="minorHAnsi" w:hAnsiTheme="minorHAnsi" w:cstheme="minorHAnsi"/>
          <w:color w:val="C00000"/>
        </w:rPr>
        <w:t>established</w:t>
      </w:r>
      <w:r w:rsidR="008A7F7E" w:rsidRPr="00D852AA">
        <w:rPr>
          <w:rFonts w:asciiTheme="minorHAnsi" w:hAnsiTheme="minorHAnsi" w:cstheme="minorHAnsi"/>
          <w:color w:val="C00000"/>
        </w:rPr>
        <w:t xml:space="preserve"> in respect of the therapeutic with the following structure and powers</w:t>
      </w:r>
      <w:r w:rsidR="008053FF" w:rsidRPr="00D852AA">
        <w:rPr>
          <w:rFonts w:asciiTheme="minorHAnsi" w:hAnsiTheme="minorHAnsi" w:cstheme="minorHAnsi"/>
          <w:color w:val="C00000"/>
        </w:rPr>
        <w:t>:</w:t>
      </w:r>
    </w:p>
    <w:p w14:paraId="5E371068" w14:textId="017D4FF5" w:rsidR="008053FF" w:rsidRPr="00D852AA" w:rsidRDefault="008053FF" w:rsidP="000059AD">
      <w:pPr>
        <w:spacing w:line="360" w:lineRule="auto"/>
        <w:ind w:left="720"/>
        <w:rPr>
          <w:rFonts w:asciiTheme="minorHAnsi" w:hAnsiTheme="minorHAnsi" w:cstheme="minorHAnsi"/>
          <w:color w:val="C00000"/>
        </w:rPr>
      </w:pPr>
    </w:p>
    <w:p w14:paraId="3F712C3E" w14:textId="019D4E74" w:rsidR="008053FF" w:rsidRPr="00D852AA" w:rsidRDefault="008053FF" w:rsidP="000059AD">
      <w:pPr>
        <w:spacing w:line="360" w:lineRule="auto"/>
        <w:ind w:left="1440"/>
        <w:rPr>
          <w:rFonts w:asciiTheme="minorHAnsi" w:hAnsiTheme="minorHAnsi" w:cstheme="minorHAnsi"/>
          <w:color w:val="C00000"/>
        </w:rPr>
      </w:pPr>
      <w:r w:rsidRPr="00D852AA">
        <w:rPr>
          <w:rFonts w:asciiTheme="minorHAnsi" w:hAnsiTheme="minorHAnsi" w:cstheme="minorHAnsi"/>
          <w:color w:val="C00000"/>
        </w:rPr>
        <w:t>(</w:t>
      </w:r>
      <w:proofErr w:type="spellStart"/>
      <w:r w:rsidRPr="00D852AA">
        <w:rPr>
          <w:rFonts w:asciiTheme="minorHAnsi" w:hAnsiTheme="minorHAnsi" w:cstheme="minorHAnsi"/>
          <w:color w:val="C00000"/>
        </w:rPr>
        <w:t>i</w:t>
      </w:r>
      <w:proofErr w:type="spellEnd"/>
      <w:r w:rsidRPr="00D852AA">
        <w:rPr>
          <w:rFonts w:asciiTheme="minorHAnsi" w:hAnsiTheme="minorHAnsi" w:cstheme="minorHAnsi"/>
          <w:color w:val="C00000"/>
        </w:rPr>
        <w:t xml:space="preserve">) </w:t>
      </w:r>
      <w:r w:rsidR="00F44949" w:rsidRPr="00D852AA">
        <w:rPr>
          <w:rFonts w:asciiTheme="minorHAnsi" w:hAnsiTheme="minorHAnsi" w:cstheme="minorHAnsi"/>
          <w:color w:val="C00000"/>
        </w:rPr>
        <w:t>f</w:t>
      </w:r>
      <w:r w:rsidRPr="00D852AA">
        <w:rPr>
          <w:rFonts w:asciiTheme="minorHAnsi" w:hAnsiTheme="minorHAnsi" w:cstheme="minorHAnsi"/>
          <w:color w:val="C00000"/>
        </w:rPr>
        <w:t>ormation of a</w:t>
      </w:r>
      <w:r w:rsidR="007B473F" w:rsidRPr="00D852AA">
        <w:rPr>
          <w:rFonts w:asciiTheme="minorHAnsi" w:hAnsiTheme="minorHAnsi" w:cstheme="minorHAnsi"/>
          <w:color w:val="C00000"/>
        </w:rPr>
        <w:t xml:space="preserve"> fully </w:t>
      </w:r>
      <w:r w:rsidRPr="00D852AA">
        <w:rPr>
          <w:rFonts w:asciiTheme="minorHAnsi" w:hAnsiTheme="minorHAnsi" w:cstheme="minorHAnsi"/>
          <w:color w:val="C00000"/>
        </w:rPr>
        <w:t xml:space="preserve">independent Pharmacoviligence </w:t>
      </w:r>
      <w:r w:rsidR="007B473F" w:rsidRPr="00D852AA">
        <w:rPr>
          <w:rFonts w:asciiTheme="minorHAnsi" w:hAnsiTheme="minorHAnsi" w:cstheme="minorHAnsi"/>
          <w:color w:val="C00000"/>
        </w:rPr>
        <w:t>Data Safety Monitoring Board (PDSMB)</w:t>
      </w:r>
      <w:r w:rsidR="00F44949" w:rsidRPr="00D852AA">
        <w:rPr>
          <w:rFonts w:asciiTheme="minorHAnsi" w:hAnsiTheme="minorHAnsi" w:cstheme="minorHAnsi"/>
          <w:color w:val="C00000"/>
        </w:rPr>
        <w:t>;</w:t>
      </w:r>
    </w:p>
    <w:p w14:paraId="2B901120" w14:textId="50EDBB76" w:rsidR="0010461E" w:rsidRPr="00D852AA" w:rsidRDefault="00F44949" w:rsidP="0010461E">
      <w:pPr>
        <w:spacing w:line="360" w:lineRule="auto"/>
        <w:ind w:left="1440"/>
        <w:rPr>
          <w:rFonts w:asciiTheme="minorHAnsi" w:hAnsiTheme="minorHAnsi" w:cstheme="minorHAnsi"/>
          <w:color w:val="C00000"/>
        </w:rPr>
      </w:pPr>
      <w:r w:rsidRPr="00D852AA">
        <w:rPr>
          <w:rFonts w:asciiTheme="minorHAnsi" w:hAnsiTheme="minorHAnsi" w:cstheme="minorHAnsi"/>
          <w:color w:val="C00000"/>
        </w:rPr>
        <w:t>(ii) the P</w:t>
      </w:r>
      <w:r w:rsidR="007B473F" w:rsidRPr="00D852AA">
        <w:rPr>
          <w:rFonts w:asciiTheme="minorHAnsi" w:hAnsiTheme="minorHAnsi" w:cstheme="minorHAnsi"/>
          <w:color w:val="C00000"/>
        </w:rPr>
        <w:t>DSMB</w:t>
      </w:r>
      <w:r w:rsidRPr="00D852AA">
        <w:rPr>
          <w:rFonts w:asciiTheme="minorHAnsi" w:hAnsiTheme="minorHAnsi" w:cstheme="minorHAnsi"/>
          <w:color w:val="C00000"/>
        </w:rPr>
        <w:t xml:space="preserve"> shall comprise 6 members each with at least </w:t>
      </w:r>
      <w:r w:rsidR="003E3522" w:rsidRPr="00D852AA">
        <w:rPr>
          <w:rFonts w:asciiTheme="minorHAnsi" w:hAnsiTheme="minorHAnsi" w:cstheme="minorHAnsi"/>
          <w:color w:val="C00000"/>
        </w:rPr>
        <w:t>2</w:t>
      </w:r>
      <w:r w:rsidRPr="00D852AA">
        <w:rPr>
          <w:rFonts w:asciiTheme="minorHAnsi" w:hAnsiTheme="minorHAnsi" w:cstheme="minorHAnsi"/>
          <w:color w:val="C00000"/>
        </w:rPr>
        <w:t xml:space="preserve">0 </w:t>
      </w:r>
      <w:proofErr w:type="spellStart"/>
      <w:r w:rsidRPr="00D852AA">
        <w:rPr>
          <w:rFonts w:asciiTheme="minorHAnsi" w:hAnsiTheme="minorHAnsi" w:cstheme="minorHAnsi"/>
          <w:color w:val="C00000"/>
        </w:rPr>
        <w:t>years experience</w:t>
      </w:r>
      <w:proofErr w:type="spellEnd"/>
      <w:r w:rsidRPr="00D852AA">
        <w:rPr>
          <w:rFonts w:asciiTheme="minorHAnsi" w:hAnsiTheme="minorHAnsi" w:cstheme="minorHAnsi"/>
          <w:color w:val="C00000"/>
        </w:rPr>
        <w:t xml:space="preserve"> conducting human clinical trials;</w:t>
      </w:r>
    </w:p>
    <w:p w14:paraId="4E0A5BC0" w14:textId="55F408DA" w:rsidR="00C76410" w:rsidRPr="00D852AA" w:rsidRDefault="00F44949" w:rsidP="000059AD">
      <w:pPr>
        <w:spacing w:line="360" w:lineRule="auto"/>
        <w:ind w:left="1440"/>
        <w:rPr>
          <w:rFonts w:asciiTheme="minorHAnsi" w:hAnsiTheme="minorHAnsi" w:cstheme="minorHAnsi"/>
          <w:color w:val="C00000"/>
        </w:rPr>
      </w:pPr>
      <w:r w:rsidRPr="00D852AA">
        <w:rPr>
          <w:rFonts w:asciiTheme="minorHAnsi" w:hAnsiTheme="minorHAnsi" w:cstheme="minorHAnsi"/>
          <w:color w:val="C00000"/>
        </w:rPr>
        <w:t>(iii) members of the P</w:t>
      </w:r>
      <w:r w:rsidR="007B473F" w:rsidRPr="00D852AA">
        <w:rPr>
          <w:rFonts w:asciiTheme="minorHAnsi" w:hAnsiTheme="minorHAnsi" w:cstheme="minorHAnsi"/>
          <w:color w:val="C00000"/>
        </w:rPr>
        <w:t>DSMB</w:t>
      </w:r>
      <w:r w:rsidRPr="00D852AA">
        <w:rPr>
          <w:rFonts w:asciiTheme="minorHAnsi" w:hAnsiTheme="minorHAnsi" w:cstheme="minorHAnsi"/>
          <w:color w:val="C00000"/>
        </w:rPr>
        <w:t xml:space="preserve"> must have no history of direct employment</w:t>
      </w:r>
      <w:r w:rsidR="00C76410" w:rsidRPr="00D852AA">
        <w:rPr>
          <w:rFonts w:asciiTheme="minorHAnsi" w:hAnsiTheme="minorHAnsi" w:cstheme="minorHAnsi"/>
          <w:color w:val="C00000"/>
        </w:rPr>
        <w:t xml:space="preserve"> with the Therapeutic Goods Administration;</w:t>
      </w:r>
    </w:p>
    <w:p w14:paraId="7BB802C5" w14:textId="38DFAFCE" w:rsidR="00C76410" w:rsidRPr="00D852AA" w:rsidRDefault="00C76410" w:rsidP="000059AD">
      <w:pPr>
        <w:spacing w:line="360" w:lineRule="auto"/>
        <w:ind w:left="1440"/>
        <w:rPr>
          <w:rFonts w:asciiTheme="minorHAnsi" w:hAnsiTheme="minorHAnsi" w:cstheme="minorHAnsi"/>
          <w:color w:val="C00000"/>
        </w:rPr>
      </w:pPr>
      <w:r w:rsidRPr="00D852AA">
        <w:rPr>
          <w:rFonts w:asciiTheme="minorHAnsi" w:hAnsiTheme="minorHAnsi" w:cstheme="minorHAnsi"/>
          <w:color w:val="C00000"/>
        </w:rPr>
        <w:t>(iv) members of the P</w:t>
      </w:r>
      <w:r w:rsidR="007B473F" w:rsidRPr="00D852AA">
        <w:rPr>
          <w:rFonts w:asciiTheme="minorHAnsi" w:hAnsiTheme="minorHAnsi" w:cstheme="minorHAnsi"/>
          <w:color w:val="C00000"/>
        </w:rPr>
        <w:t>DSMB</w:t>
      </w:r>
      <w:r w:rsidRPr="00D852AA">
        <w:rPr>
          <w:rFonts w:asciiTheme="minorHAnsi" w:hAnsiTheme="minorHAnsi" w:cstheme="minorHAnsi"/>
          <w:color w:val="C00000"/>
        </w:rPr>
        <w:t xml:space="preserve"> must have no Conflicts of Interest </w:t>
      </w:r>
      <w:r w:rsidR="000C2B81" w:rsidRPr="00D852AA">
        <w:rPr>
          <w:rFonts w:asciiTheme="minorHAnsi" w:hAnsiTheme="minorHAnsi" w:cstheme="minorHAnsi"/>
          <w:color w:val="C00000"/>
        </w:rPr>
        <w:t>as determined by reference to the Damocles Charter</w:t>
      </w:r>
      <w:r w:rsidRPr="00D852AA">
        <w:rPr>
          <w:rFonts w:asciiTheme="minorHAnsi" w:hAnsiTheme="minorHAnsi" w:cstheme="minorHAnsi"/>
          <w:color w:val="C00000"/>
        </w:rPr>
        <w:t>;</w:t>
      </w:r>
    </w:p>
    <w:p w14:paraId="389B3465" w14:textId="45F5ADB6" w:rsidR="00C76410" w:rsidRPr="00D852AA" w:rsidRDefault="00C76410" w:rsidP="000059AD">
      <w:pPr>
        <w:spacing w:line="360" w:lineRule="auto"/>
        <w:ind w:left="1440"/>
        <w:rPr>
          <w:rFonts w:asciiTheme="minorHAnsi" w:hAnsiTheme="minorHAnsi" w:cstheme="minorHAnsi"/>
          <w:color w:val="C00000"/>
        </w:rPr>
      </w:pPr>
      <w:r w:rsidRPr="00D852AA">
        <w:rPr>
          <w:rFonts w:asciiTheme="minorHAnsi" w:hAnsiTheme="minorHAnsi" w:cstheme="minorHAnsi"/>
          <w:color w:val="C00000"/>
        </w:rPr>
        <w:t xml:space="preserve">(v) the </w:t>
      </w:r>
      <w:r w:rsidR="007B473F" w:rsidRPr="00D852AA">
        <w:rPr>
          <w:rFonts w:asciiTheme="minorHAnsi" w:hAnsiTheme="minorHAnsi" w:cstheme="minorHAnsi"/>
          <w:color w:val="C00000"/>
        </w:rPr>
        <w:t>PDSMB</w:t>
      </w:r>
      <w:r w:rsidRPr="00D852AA">
        <w:rPr>
          <w:rFonts w:asciiTheme="minorHAnsi" w:hAnsiTheme="minorHAnsi" w:cstheme="minorHAnsi"/>
          <w:color w:val="C00000"/>
        </w:rPr>
        <w:t xml:space="preserve"> shall be granted unrestricted access to the TGA DAEN system in respect of all reports suspecting the therapeutic;</w:t>
      </w:r>
    </w:p>
    <w:p w14:paraId="63027013" w14:textId="5D9D6D40" w:rsidR="00D62E03" w:rsidRPr="00D852AA" w:rsidRDefault="00C76410" w:rsidP="000059AD">
      <w:pPr>
        <w:spacing w:line="360" w:lineRule="auto"/>
        <w:ind w:left="1440"/>
        <w:rPr>
          <w:rFonts w:asciiTheme="minorHAnsi" w:hAnsiTheme="minorHAnsi" w:cstheme="minorHAnsi"/>
          <w:color w:val="C00000"/>
        </w:rPr>
      </w:pPr>
      <w:r w:rsidRPr="00D852AA">
        <w:rPr>
          <w:rFonts w:asciiTheme="minorHAnsi" w:hAnsiTheme="minorHAnsi" w:cstheme="minorHAnsi"/>
          <w:color w:val="C00000"/>
        </w:rPr>
        <w:t xml:space="preserve">(vi) </w:t>
      </w:r>
      <w:r w:rsidR="004145C5" w:rsidRPr="00D852AA">
        <w:rPr>
          <w:rFonts w:asciiTheme="minorHAnsi" w:hAnsiTheme="minorHAnsi" w:cstheme="minorHAnsi"/>
          <w:color w:val="C00000"/>
        </w:rPr>
        <w:t>the P</w:t>
      </w:r>
      <w:r w:rsidR="007B473F" w:rsidRPr="00D852AA">
        <w:rPr>
          <w:rFonts w:asciiTheme="minorHAnsi" w:hAnsiTheme="minorHAnsi" w:cstheme="minorHAnsi"/>
          <w:color w:val="C00000"/>
        </w:rPr>
        <w:t>DSMB</w:t>
      </w:r>
      <w:r w:rsidR="004145C5" w:rsidRPr="00D852AA">
        <w:rPr>
          <w:rFonts w:asciiTheme="minorHAnsi" w:hAnsiTheme="minorHAnsi" w:cstheme="minorHAnsi"/>
          <w:color w:val="C00000"/>
        </w:rPr>
        <w:t xml:space="preserve"> shall be granted unrestricted access to all</w:t>
      </w:r>
      <w:r w:rsidR="00D62E03" w:rsidRPr="00D852AA">
        <w:rPr>
          <w:rFonts w:asciiTheme="minorHAnsi" w:hAnsiTheme="minorHAnsi" w:cstheme="minorHAnsi"/>
          <w:color w:val="C00000"/>
        </w:rPr>
        <w:t xml:space="preserve"> proprietary </w:t>
      </w:r>
      <w:r w:rsidR="00301D16" w:rsidRPr="00D852AA">
        <w:rPr>
          <w:rFonts w:asciiTheme="minorHAnsi" w:hAnsiTheme="minorHAnsi" w:cstheme="minorHAnsi"/>
          <w:color w:val="C00000"/>
        </w:rPr>
        <w:t xml:space="preserve">and commercially sensitive </w:t>
      </w:r>
      <w:r w:rsidR="00D62E03" w:rsidRPr="00D852AA">
        <w:rPr>
          <w:rFonts w:asciiTheme="minorHAnsi" w:hAnsiTheme="minorHAnsi" w:cstheme="minorHAnsi"/>
          <w:color w:val="C00000"/>
        </w:rPr>
        <w:t>information contained within the application for provisional determination;</w:t>
      </w:r>
    </w:p>
    <w:p w14:paraId="6667C30D" w14:textId="65B2260A" w:rsidR="00F44949" w:rsidRPr="00D852AA" w:rsidRDefault="00D62E03" w:rsidP="006665BD">
      <w:pPr>
        <w:spacing w:line="360" w:lineRule="auto"/>
        <w:ind w:left="1440"/>
        <w:rPr>
          <w:rFonts w:asciiTheme="minorHAnsi" w:hAnsiTheme="minorHAnsi" w:cstheme="minorHAnsi"/>
          <w:color w:val="C00000"/>
        </w:rPr>
      </w:pPr>
      <w:r w:rsidRPr="00D852AA">
        <w:rPr>
          <w:rFonts w:asciiTheme="minorHAnsi" w:hAnsiTheme="minorHAnsi" w:cstheme="minorHAnsi"/>
          <w:color w:val="C00000"/>
        </w:rPr>
        <w:t>(vii) the P</w:t>
      </w:r>
      <w:r w:rsidR="007B473F" w:rsidRPr="00D852AA">
        <w:rPr>
          <w:rFonts w:asciiTheme="minorHAnsi" w:hAnsiTheme="minorHAnsi" w:cstheme="minorHAnsi"/>
          <w:color w:val="C00000"/>
        </w:rPr>
        <w:t>DSMB</w:t>
      </w:r>
      <w:r w:rsidRPr="00D852AA">
        <w:rPr>
          <w:rFonts w:asciiTheme="minorHAnsi" w:hAnsiTheme="minorHAnsi" w:cstheme="minorHAnsi"/>
          <w:color w:val="C00000"/>
        </w:rPr>
        <w:t xml:space="preserve"> shall be granted unrestricted access to all data and analysis</w:t>
      </w:r>
      <w:r w:rsidR="00F44949" w:rsidRPr="00D852AA">
        <w:rPr>
          <w:rFonts w:asciiTheme="minorHAnsi" w:hAnsiTheme="minorHAnsi" w:cstheme="minorHAnsi"/>
          <w:color w:val="C00000"/>
        </w:rPr>
        <w:t xml:space="preserve"> </w:t>
      </w:r>
      <w:r w:rsidR="0089126E" w:rsidRPr="00D852AA">
        <w:rPr>
          <w:rFonts w:asciiTheme="minorHAnsi" w:hAnsiTheme="minorHAnsi" w:cstheme="minorHAnsi"/>
          <w:color w:val="C00000"/>
        </w:rPr>
        <w:t xml:space="preserve">associated with the Risk Management Plan </w:t>
      </w:r>
      <w:r w:rsidR="004D1C85" w:rsidRPr="00D852AA">
        <w:rPr>
          <w:rFonts w:asciiTheme="minorHAnsi" w:hAnsiTheme="minorHAnsi" w:cstheme="minorHAnsi"/>
          <w:color w:val="C00000"/>
        </w:rPr>
        <w:t>formalised with the applicant</w:t>
      </w:r>
      <w:r w:rsidR="00D0725A" w:rsidRPr="00D852AA">
        <w:rPr>
          <w:rFonts w:asciiTheme="minorHAnsi" w:hAnsiTheme="minorHAnsi" w:cstheme="minorHAnsi"/>
          <w:color w:val="C00000"/>
        </w:rPr>
        <w:t xml:space="preserve"> in respect of the therapeutic</w:t>
      </w:r>
      <w:r w:rsidR="0089126E" w:rsidRPr="00D852AA">
        <w:rPr>
          <w:rFonts w:asciiTheme="minorHAnsi" w:hAnsiTheme="minorHAnsi" w:cstheme="minorHAnsi"/>
          <w:color w:val="C00000"/>
        </w:rPr>
        <w:t>;</w:t>
      </w:r>
    </w:p>
    <w:p w14:paraId="4992DF9D" w14:textId="1A11E350" w:rsidR="0089126E" w:rsidRPr="00D852AA" w:rsidRDefault="0089126E" w:rsidP="006665BD">
      <w:pPr>
        <w:spacing w:line="360" w:lineRule="auto"/>
        <w:ind w:left="1440"/>
        <w:rPr>
          <w:rFonts w:asciiTheme="minorHAnsi" w:hAnsiTheme="minorHAnsi" w:cstheme="minorHAnsi"/>
          <w:color w:val="C00000"/>
        </w:rPr>
      </w:pPr>
      <w:r w:rsidRPr="00D852AA">
        <w:rPr>
          <w:rFonts w:asciiTheme="minorHAnsi" w:hAnsiTheme="minorHAnsi" w:cstheme="minorHAnsi"/>
          <w:color w:val="C00000"/>
        </w:rPr>
        <w:t>(viii) the P</w:t>
      </w:r>
      <w:r w:rsidR="007B473F" w:rsidRPr="00D852AA">
        <w:rPr>
          <w:rFonts w:asciiTheme="minorHAnsi" w:hAnsiTheme="minorHAnsi" w:cstheme="minorHAnsi"/>
          <w:color w:val="C00000"/>
        </w:rPr>
        <w:t>DSMB</w:t>
      </w:r>
      <w:r w:rsidRPr="00D852AA">
        <w:rPr>
          <w:rFonts w:asciiTheme="minorHAnsi" w:hAnsiTheme="minorHAnsi" w:cstheme="minorHAnsi"/>
          <w:color w:val="C00000"/>
        </w:rPr>
        <w:t xml:space="preserve"> shall concurrent</w:t>
      </w:r>
      <w:r w:rsidR="00D0725A" w:rsidRPr="00D852AA">
        <w:rPr>
          <w:rFonts w:asciiTheme="minorHAnsi" w:hAnsiTheme="minorHAnsi" w:cstheme="minorHAnsi"/>
          <w:color w:val="C00000"/>
        </w:rPr>
        <w:t xml:space="preserve"> with the TGA</w:t>
      </w:r>
      <w:r w:rsidRPr="00D852AA">
        <w:rPr>
          <w:rFonts w:asciiTheme="minorHAnsi" w:hAnsiTheme="minorHAnsi" w:cstheme="minorHAnsi"/>
          <w:color w:val="C00000"/>
        </w:rPr>
        <w:t xml:space="preserve"> receive all Periodic Safety Update Reports from the applicant</w:t>
      </w:r>
      <w:r w:rsidR="00D0725A" w:rsidRPr="00D852AA">
        <w:rPr>
          <w:rFonts w:asciiTheme="minorHAnsi" w:hAnsiTheme="minorHAnsi" w:cstheme="minorHAnsi"/>
          <w:color w:val="C00000"/>
        </w:rPr>
        <w:t xml:space="preserve"> in respect of the therapeutic;</w:t>
      </w:r>
    </w:p>
    <w:p w14:paraId="628B5156" w14:textId="08FCB676" w:rsidR="00D0725A" w:rsidRPr="00D852AA" w:rsidRDefault="00D0725A" w:rsidP="006665BD">
      <w:pPr>
        <w:spacing w:line="360" w:lineRule="auto"/>
        <w:ind w:left="1440"/>
        <w:rPr>
          <w:rFonts w:asciiTheme="minorHAnsi" w:hAnsiTheme="minorHAnsi" w:cstheme="minorHAnsi"/>
          <w:color w:val="C00000"/>
        </w:rPr>
      </w:pPr>
      <w:r w:rsidRPr="00D852AA">
        <w:rPr>
          <w:rFonts w:asciiTheme="minorHAnsi" w:hAnsiTheme="minorHAnsi" w:cstheme="minorHAnsi"/>
          <w:color w:val="C00000"/>
        </w:rPr>
        <w:t xml:space="preserve">(ix) </w:t>
      </w:r>
      <w:r w:rsidR="00301D16" w:rsidRPr="00D852AA">
        <w:rPr>
          <w:rFonts w:asciiTheme="minorHAnsi" w:hAnsiTheme="minorHAnsi" w:cstheme="minorHAnsi"/>
          <w:color w:val="C00000"/>
        </w:rPr>
        <w:t>the P</w:t>
      </w:r>
      <w:r w:rsidR="007B473F" w:rsidRPr="00D852AA">
        <w:rPr>
          <w:rFonts w:asciiTheme="minorHAnsi" w:hAnsiTheme="minorHAnsi" w:cstheme="minorHAnsi"/>
          <w:color w:val="C00000"/>
        </w:rPr>
        <w:t>DSMB</w:t>
      </w:r>
      <w:r w:rsidR="00301D16" w:rsidRPr="00D852AA">
        <w:rPr>
          <w:rFonts w:asciiTheme="minorHAnsi" w:hAnsiTheme="minorHAnsi" w:cstheme="minorHAnsi"/>
          <w:color w:val="C00000"/>
        </w:rPr>
        <w:t xml:space="preserve"> shall meet at least weekly with a quorum being 4 members;</w:t>
      </w:r>
    </w:p>
    <w:p w14:paraId="02C326C3" w14:textId="14DDCBD4" w:rsidR="003D164B" w:rsidRPr="00D852AA" w:rsidRDefault="00301D16" w:rsidP="006665BD">
      <w:pPr>
        <w:spacing w:line="360" w:lineRule="auto"/>
        <w:ind w:left="1440"/>
        <w:rPr>
          <w:rFonts w:asciiTheme="minorHAnsi" w:hAnsiTheme="minorHAnsi" w:cstheme="minorHAnsi"/>
          <w:color w:val="C00000"/>
        </w:rPr>
      </w:pPr>
      <w:r w:rsidRPr="00D852AA">
        <w:rPr>
          <w:rFonts w:asciiTheme="minorHAnsi" w:hAnsiTheme="minorHAnsi" w:cstheme="minorHAnsi"/>
          <w:color w:val="C00000"/>
        </w:rPr>
        <w:t xml:space="preserve">(x) </w:t>
      </w:r>
      <w:r w:rsidR="003D164B" w:rsidRPr="00D852AA">
        <w:rPr>
          <w:rFonts w:asciiTheme="minorHAnsi" w:hAnsiTheme="minorHAnsi" w:cstheme="minorHAnsi"/>
          <w:color w:val="C00000"/>
        </w:rPr>
        <w:t xml:space="preserve">3 members of </w:t>
      </w:r>
      <w:r w:rsidRPr="00D852AA">
        <w:rPr>
          <w:rFonts w:asciiTheme="minorHAnsi" w:hAnsiTheme="minorHAnsi" w:cstheme="minorHAnsi"/>
          <w:color w:val="C00000"/>
        </w:rPr>
        <w:t>the P</w:t>
      </w:r>
      <w:r w:rsidR="007B473F" w:rsidRPr="00D852AA">
        <w:rPr>
          <w:rFonts w:asciiTheme="minorHAnsi" w:hAnsiTheme="minorHAnsi" w:cstheme="minorHAnsi"/>
          <w:color w:val="C00000"/>
        </w:rPr>
        <w:t>DSMB</w:t>
      </w:r>
      <w:r w:rsidR="003D164B" w:rsidRPr="00D852AA">
        <w:rPr>
          <w:rFonts w:asciiTheme="minorHAnsi" w:hAnsiTheme="minorHAnsi" w:cstheme="minorHAnsi"/>
          <w:color w:val="C00000"/>
        </w:rPr>
        <w:t xml:space="preserve"> may elect a new member should a seat on the </w:t>
      </w:r>
      <w:r w:rsidR="003E3522" w:rsidRPr="00D852AA">
        <w:rPr>
          <w:rFonts w:asciiTheme="minorHAnsi" w:hAnsiTheme="minorHAnsi" w:cstheme="minorHAnsi"/>
          <w:color w:val="C00000"/>
        </w:rPr>
        <w:t>PDSMB</w:t>
      </w:r>
      <w:r w:rsidR="003D164B" w:rsidRPr="00D852AA">
        <w:rPr>
          <w:rFonts w:asciiTheme="minorHAnsi" w:hAnsiTheme="minorHAnsi" w:cstheme="minorHAnsi"/>
          <w:color w:val="C00000"/>
        </w:rPr>
        <w:t xml:space="preserve"> be vacated;</w:t>
      </w:r>
    </w:p>
    <w:p w14:paraId="3E665750" w14:textId="0B31F3BA" w:rsidR="000059AD" w:rsidRPr="00D852AA" w:rsidRDefault="003D164B" w:rsidP="006665BD">
      <w:pPr>
        <w:spacing w:line="360" w:lineRule="auto"/>
        <w:ind w:left="1440"/>
        <w:rPr>
          <w:rFonts w:asciiTheme="minorHAnsi" w:hAnsiTheme="minorHAnsi" w:cstheme="minorHAnsi"/>
          <w:color w:val="C00000"/>
        </w:rPr>
      </w:pPr>
      <w:r w:rsidRPr="00D852AA">
        <w:rPr>
          <w:rFonts w:asciiTheme="minorHAnsi" w:hAnsiTheme="minorHAnsi" w:cstheme="minorHAnsi"/>
          <w:color w:val="C00000"/>
        </w:rPr>
        <w:t>(xi) all meetings of the P</w:t>
      </w:r>
      <w:r w:rsidR="007B473F" w:rsidRPr="00D852AA">
        <w:rPr>
          <w:rFonts w:asciiTheme="minorHAnsi" w:hAnsiTheme="minorHAnsi" w:cstheme="minorHAnsi"/>
          <w:color w:val="C00000"/>
        </w:rPr>
        <w:t>DSMB</w:t>
      </w:r>
      <w:r w:rsidRPr="00D852AA">
        <w:rPr>
          <w:rFonts w:asciiTheme="minorHAnsi" w:hAnsiTheme="minorHAnsi" w:cstheme="minorHAnsi"/>
          <w:color w:val="C00000"/>
        </w:rPr>
        <w:t xml:space="preserve"> shall be </w:t>
      </w:r>
      <w:r w:rsidR="0010461E">
        <w:rPr>
          <w:rFonts w:asciiTheme="minorHAnsi" w:hAnsiTheme="minorHAnsi" w:cstheme="minorHAnsi"/>
          <w:color w:val="C00000"/>
        </w:rPr>
        <w:t xml:space="preserve">video </w:t>
      </w:r>
      <w:r w:rsidRPr="00D852AA">
        <w:rPr>
          <w:rFonts w:asciiTheme="minorHAnsi" w:hAnsiTheme="minorHAnsi" w:cstheme="minorHAnsi"/>
          <w:color w:val="C00000"/>
        </w:rPr>
        <w:t>recorded in full, and made publicly available within 24 hours;</w:t>
      </w:r>
    </w:p>
    <w:p w14:paraId="61530CB1" w14:textId="0EEA72D4" w:rsidR="00C230A0" w:rsidRPr="00D852AA" w:rsidRDefault="003D164B" w:rsidP="006665BD">
      <w:pPr>
        <w:spacing w:line="360" w:lineRule="auto"/>
        <w:ind w:left="1440"/>
        <w:rPr>
          <w:rFonts w:asciiTheme="minorHAnsi" w:hAnsiTheme="minorHAnsi" w:cstheme="minorHAnsi"/>
          <w:color w:val="C00000"/>
        </w:rPr>
      </w:pPr>
      <w:r w:rsidRPr="00D852AA">
        <w:rPr>
          <w:rFonts w:asciiTheme="minorHAnsi" w:hAnsiTheme="minorHAnsi" w:cstheme="minorHAnsi"/>
          <w:color w:val="C00000"/>
        </w:rPr>
        <w:t xml:space="preserve">(xii) </w:t>
      </w:r>
      <w:r w:rsidR="00C230A0" w:rsidRPr="00D852AA">
        <w:rPr>
          <w:rFonts w:asciiTheme="minorHAnsi" w:hAnsiTheme="minorHAnsi" w:cstheme="minorHAnsi"/>
          <w:color w:val="C00000"/>
        </w:rPr>
        <w:t xml:space="preserve">when during a meeting of the PSDMB 3 members agree the therapeutic harms recipients, and this harm outweighs any benefit from the therapeutic, the PSDMB must </w:t>
      </w:r>
      <w:r w:rsidR="00C46C1B" w:rsidRPr="00D852AA">
        <w:rPr>
          <w:rFonts w:asciiTheme="minorHAnsi" w:hAnsiTheme="minorHAnsi" w:cstheme="minorHAnsi"/>
          <w:color w:val="C00000"/>
        </w:rPr>
        <w:t xml:space="preserve">as soon as practicable inform and </w:t>
      </w:r>
      <w:r w:rsidR="00C230A0" w:rsidRPr="00D852AA">
        <w:rPr>
          <w:rFonts w:asciiTheme="minorHAnsi" w:hAnsiTheme="minorHAnsi" w:cstheme="minorHAnsi"/>
          <w:color w:val="C00000"/>
        </w:rPr>
        <w:t xml:space="preserve">recommend the </w:t>
      </w:r>
      <w:r w:rsidR="00C46C1B" w:rsidRPr="00D852AA">
        <w:rPr>
          <w:rFonts w:asciiTheme="minorHAnsi" w:hAnsiTheme="minorHAnsi" w:cstheme="minorHAnsi"/>
          <w:color w:val="C00000"/>
        </w:rPr>
        <w:t>Secretary revoke the provisional determination;</w:t>
      </w:r>
    </w:p>
    <w:p w14:paraId="7D5D07F8" w14:textId="725435DC" w:rsidR="000059AD" w:rsidRDefault="000059AD" w:rsidP="006665BD">
      <w:pPr>
        <w:spacing w:line="360" w:lineRule="auto"/>
        <w:ind w:left="1440"/>
        <w:rPr>
          <w:rFonts w:asciiTheme="minorHAnsi" w:hAnsiTheme="minorHAnsi" w:cstheme="minorHAnsi"/>
          <w:color w:val="C00000"/>
        </w:rPr>
      </w:pPr>
      <w:r w:rsidRPr="00D852AA">
        <w:rPr>
          <w:rFonts w:asciiTheme="minorHAnsi" w:hAnsiTheme="minorHAnsi" w:cstheme="minorHAnsi"/>
          <w:color w:val="C00000"/>
        </w:rPr>
        <w:lastRenderedPageBreak/>
        <w:t xml:space="preserve">(xiii) </w:t>
      </w:r>
      <w:r w:rsidR="00C46C1B" w:rsidRPr="00D852AA">
        <w:rPr>
          <w:rFonts w:asciiTheme="minorHAnsi" w:hAnsiTheme="minorHAnsi" w:cstheme="minorHAnsi"/>
          <w:color w:val="C00000"/>
        </w:rPr>
        <w:t xml:space="preserve">when during a meeting of the PSDMB </w:t>
      </w:r>
      <w:r w:rsidR="00815774" w:rsidRPr="00D852AA">
        <w:rPr>
          <w:rFonts w:asciiTheme="minorHAnsi" w:hAnsiTheme="minorHAnsi" w:cstheme="minorHAnsi"/>
          <w:color w:val="C00000"/>
        </w:rPr>
        <w:t>4</w:t>
      </w:r>
      <w:r w:rsidR="00C46C1B" w:rsidRPr="00D852AA">
        <w:rPr>
          <w:rFonts w:asciiTheme="minorHAnsi" w:hAnsiTheme="minorHAnsi" w:cstheme="minorHAnsi"/>
          <w:color w:val="C00000"/>
        </w:rPr>
        <w:t xml:space="preserve"> or more members agree the therapeutic harms recipients, and this harm outweighs any benefit from the therapeutic, the PSDMB must as soon as practicable inform the Secretary the PSDMB is revoking the provisional determination pursuant to section 22F(1)(a) of the Act</w:t>
      </w:r>
      <w:r w:rsidR="0010461E">
        <w:rPr>
          <w:rFonts w:asciiTheme="minorHAnsi" w:hAnsiTheme="minorHAnsi" w:cstheme="minorHAnsi"/>
          <w:color w:val="C00000"/>
        </w:rPr>
        <w:t>;</w:t>
      </w:r>
    </w:p>
    <w:p w14:paraId="23A338AD" w14:textId="5FEBCFAF" w:rsidR="0010461E" w:rsidRDefault="0010461E" w:rsidP="006665BD">
      <w:pPr>
        <w:spacing w:line="360" w:lineRule="auto"/>
        <w:ind w:left="1440"/>
        <w:rPr>
          <w:rFonts w:asciiTheme="minorHAnsi" w:hAnsiTheme="minorHAnsi" w:cstheme="minorHAnsi"/>
          <w:color w:val="C00000"/>
        </w:rPr>
      </w:pPr>
      <w:r w:rsidRPr="0010461E">
        <w:rPr>
          <w:rFonts w:asciiTheme="minorHAnsi" w:hAnsiTheme="minorHAnsi" w:cstheme="minorHAnsi"/>
          <w:color w:val="C00000"/>
        </w:rPr>
        <w:t>(xiv) the PDSMB</w:t>
      </w:r>
      <w:r>
        <w:rPr>
          <w:rFonts w:asciiTheme="minorHAnsi" w:hAnsiTheme="minorHAnsi" w:cstheme="minorHAnsi"/>
          <w:color w:val="C00000"/>
        </w:rPr>
        <w:t xml:space="preserve"> shall commence operations from the date a provisional approval is granted under section 22D of the Act;</w:t>
      </w:r>
    </w:p>
    <w:p w14:paraId="748B588B" w14:textId="10BF9981" w:rsidR="0010461E" w:rsidRDefault="0010461E" w:rsidP="006665BD">
      <w:pPr>
        <w:spacing w:line="360" w:lineRule="auto"/>
        <w:ind w:left="1440"/>
        <w:rPr>
          <w:rFonts w:asciiTheme="minorHAnsi" w:hAnsiTheme="minorHAnsi" w:cstheme="minorHAnsi"/>
          <w:color w:val="C00000"/>
        </w:rPr>
      </w:pPr>
      <w:r>
        <w:rPr>
          <w:rFonts w:asciiTheme="minorHAnsi" w:hAnsiTheme="minorHAnsi" w:cstheme="minorHAnsi"/>
          <w:color w:val="C00000"/>
        </w:rPr>
        <w:t>(xv) the PDSMB may make a recommendation under (xii) above at any time after commencing operations, but must refrain from revoking a provisional determination under (xiii) above for a period of three (3) months from the date a provisional determination is granted under section 22D;</w:t>
      </w:r>
    </w:p>
    <w:p w14:paraId="2543F26C" w14:textId="4CACEAAA" w:rsidR="0010461E" w:rsidRDefault="0010461E" w:rsidP="006665BD">
      <w:pPr>
        <w:spacing w:line="360" w:lineRule="auto"/>
        <w:ind w:left="1440"/>
        <w:rPr>
          <w:rFonts w:asciiTheme="minorHAnsi" w:hAnsiTheme="minorHAnsi" w:cstheme="minorHAnsi"/>
          <w:color w:val="C00000"/>
        </w:rPr>
      </w:pPr>
      <w:r>
        <w:rPr>
          <w:rFonts w:asciiTheme="minorHAnsi" w:hAnsiTheme="minorHAnsi" w:cstheme="minorHAnsi"/>
          <w:color w:val="C00000"/>
        </w:rPr>
        <w:t>(xvi) the PDSMB may make publicly available non-proprietary de-identified data, findings, and determinations during and subsequent to any meeting of the PDSMB;</w:t>
      </w:r>
    </w:p>
    <w:p w14:paraId="20B36329" w14:textId="2998C146" w:rsidR="0010461E" w:rsidRPr="00D852AA" w:rsidRDefault="0010461E" w:rsidP="006665BD">
      <w:pPr>
        <w:spacing w:line="360" w:lineRule="auto"/>
        <w:ind w:left="1440"/>
        <w:rPr>
          <w:rFonts w:asciiTheme="minorHAnsi" w:hAnsiTheme="minorHAnsi" w:cstheme="minorHAnsi"/>
          <w:color w:val="C00000"/>
        </w:rPr>
      </w:pPr>
      <w:r>
        <w:rPr>
          <w:rFonts w:asciiTheme="minorHAnsi" w:hAnsiTheme="minorHAnsi" w:cstheme="minorHAnsi"/>
          <w:color w:val="C00000"/>
        </w:rPr>
        <w:t xml:space="preserve">(xvii) the PDSMB must make publicly available </w:t>
      </w:r>
      <w:r>
        <w:rPr>
          <w:rFonts w:asciiTheme="minorHAnsi" w:hAnsiTheme="minorHAnsi" w:cstheme="minorHAnsi"/>
          <w:color w:val="C00000"/>
        </w:rPr>
        <w:t xml:space="preserve">non-proprietary de-identified data, findings, and </w:t>
      </w:r>
      <w:r>
        <w:rPr>
          <w:rFonts w:asciiTheme="minorHAnsi" w:hAnsiTheme="minorHAnsi" w:cstheme="minorHAnsi"/>
          <w:color w:val="C00000"/>
        </w:rPr>
        <w:t xml:space="preserve">reasons when a </w:t>
      </w:r>
      <w:r>
        <w:rPr>
          <w:rFonts w:asciiTheme="minorHAnsi" w:hAnsiTheme="minorHAnsi" w:cstheme="minorHAnsi"/>
          <w:color w:val="C00000"/>
        </w:rPr>
        <w:t>determination</w:t>
      </w:r>
      <w:r>
        <w:rPr>
          <w:rFonts w:asciiTheme="minorHAnsi" w:hAnsiTheme="minorHAnsi" w:cstheme="minorHAnsi"/>
          <w:color w:val="C00000"/>
        </w:rPr>
        <w:t xml:space="preserve"> is made to make a recommendation under (xii) above, or to revoke under (xiii) above.</w:t>
      </w:r>
    </w:p>
    <w:p w14:paraId="436CDBB2" w14:textId="7507C0FB" w:rsidR="003E3522" w:rsidRPr="00D852AA" w:rsidRDefault="003E3522" w:rsidP="006665BD">
      <w:pPr>
        <w:spacing w:line="360" w:lineRule="auto"/>
        <w:ind w:left="1440"/>
        <w:rPr>
          <w:rFonts w:asciiTheme="minorHAnsi" w:hAnsiTheme="minorHAnsi" w:cstheme="minorHAnsi"/>
        </w:rPr>
      </w:pPr>
    </w:p>
    <w:p w14:paraId="38D19E5C" w14:textId="42352577" w:rsidR="003D164B" w:rsidRPr="00D852AA" w:rsidRDefault="003D164B" w:rsidP="006665BD">
      <w:pPr>
        <w:spacing w:line="360" w:lineRule="auto"/>
        <w:ind w:left="1440"/>
        <w:rPr>
          <w:rFonts w:asciiTheme="minorHAnsi" w:hAnsiTheme="minorHAnsi" w:cstheme="minorHAnsi"/>
        </w:rPr>
      </w:pPr>
    </w:p>
    <w:p w14:paraId="38C00B14" w14:textId="3A75D855" w:rsidR="00B807BB" w:rsidRPr="00D852AA" w:rsidRDefault="00B807BB">
      <w:pPr>
        <w:rPr>
          <w:rFonts w:asciiTheme="minorHAnsi" w:hAnsiTheme="minorHAnsi" w:cstheme="minorHAnsi"/>
        </w:rPr>
      </w:pPr>
    </w:p>
    <w:p w14:paraId="3A44157F" w14:textId="5D677242" w:rsidR="00535B8C" w:rsidRPr="00D852AA" w:rsidRDefault="00535B8C">
      <w:pPr>
        <w:rPr>
          <w:rFonts w:asciiTheme="minorHAnsi" w:hAnsiTheme="minorHAnsi" w:cstheme="minorHAnsi"/>
        </w:rPr>
      </w:pPr>
    </w:p>
    <w:p w14:paraId="649733F4" w14:textId="17B0F9A6" w:rsidR="00A470FE" w:rsidRPr="00D852AA" w:rsidRDefault="00A470FE">
      <w:pPr>
        <w:rPr>
          <w:rFonts w:asciiTheme="minorHAnsi" w:hAnsiTheme="minorHAnsi" w:cstheme="minorHAnsi"/>
        </w:rPr>
      </w:pPr>
    </w:p>
    <w:p w14:paraId="7B661F41" w14:textId="17CA0B88" w:rsidR="00A470FE" w:rsidRPr="00D852AA" w:rsidRDefault="00A470FE">
      <w:pPr>
        <w:rPr>
          <w:rFonts w:asciiTheme="minorHAnsi" w:hAnsiTheme="minorHAnsi" w:cstheme="minorHAnsi"/>
        </w:rPr>
      </w:pPr>
    </w:p>
    <w:p w14:paraId="3D293141" w14:textId="70536413" w:rsidR="00A470FE" w:rsidRPr="00D852AA" w:rsidRDefault="00A470FE">
      <w:pPr>
        <w:rPr>
          <w:rFonts w:asciiTheme="minorHAnsi" w:hAnsiTheme="minorHAnsi" w:cstheme="minorHAnsi"/>
        </w:rPr>
      </w:pPr>
    </w:p>
    <w:p w14:paraId="4A332875" w14:textId="27A3FE93" w:rsidR="00A470FE" w:rsidRPr="00D852AA" w:rsidRDefault="00A470FE">
      <w:pPr>
        <w:rPr>
          <w:rFonts w:asciiTheme="minorHAnsi" w:hAnsiTheme="minorHAnsi" w:cstheme="minorHAnsi"/>
        </w:rPr>
      </w:pPr>
    </w:p>
    <w:p w14:paraId="596A20B9" w14:textId="57763272" w:rsidR="00A470FE" w:rsidRPr="00D852AA" w:rsidRDefault="00A470FE">
      <w:pPr>
        <w:rPr>
          <w:rFonts w:asciiTheme="minorHAnsi" w:hAnsiTheme="minorHAnsi" w:cstheme="minorHAnsi"/>
        </w:rPr>
      </w:pPr>
    </w:p>
    <w:p w14:paraId="6C7A2610" w14:textId="25132E2C" w:rsidR="00A470FE" w:rsidRPr="00D852AA" w:rsidRDefault="00A470FE">
      <w:pPr>
        <w:rPr>
          <w:rFonts w:asciiTheme="minorHAnsi" w:hAnsiTheme="minorHAnsi" w:cstheme="minorHAnsi"/>
        </w:rPr>
      </w:pPr>
    </w:p>
    <w:p w14:paraId="6BDF1949" w14:textId="68D9F469" w:rsidR="00A470FE" w:rsidRPr="00D852AA" w:rsidRDefault="00A470FE">
      <w:pPr>
        <w:rPr>
          <w:rFonts w:asciiTheme="minorHAnsi" w:hAnsiTheme="minorHAnsi" w:cstheme="minorHAnsi"/>
        </w:rPr>
      </w:pPr>
    </w:p>
    <w:p w14:paraId="0C8259C2" w14:textId="7FBA1362" w:rsidR="00A470FE" w:rsidRPr="00D852AA" w:rsidRDefault="00A470FE">
      <w:pPr>
        <w:rPr>
          <w:rFonts w:asciiTheme="minorHAnsi" w:hAnsiTheme="minorHAnsi" w:cstheme="minorHAnsi"/>
        </w:rPr>
      </w:pPr>
    </w:p>
    <w:p w14:paraId="20868160" w14:textId="631E1391" w:rsidR="00A470FE" w:rsidRPr="00D852AA" w:rsidRDefault="00A470FE">
      <w:pPr>
        <w:rPr>
          <w:rFonts w:asciiTheme="minorHAnsi" w:hAnsiTheme="minorHAnsi" w:cstheme="minorHAnsi"/>
        </w:rPr>
      </w:pPr>
    </w:p>
    <w:p w14:paraId="13E19DC3" w14:textId="516DED86" w:rsidR="00A470FE" w:rsidRPr="00D852AA" w:rsidRDefault="00A470FE">
      <w:pPr>
        <w:rPr>
          <w:rFonts w:asciiTheme="minorHAnsi" w:hAnsiTheme="minorHAnsi" w:cstheme="minorHAnsi"/>
        </w:rPr>
      </w:pPr>
    </w:p>
    <w:p w14:paraId="013E038D" w14:textId="431AF1D8" w:rsidR="00A470FE" w:rsidRPr="00D852AA" w:rsidRDefault="00A470FE">
      <w:pPr>
        <w:rPr>
          <w:rFonts w:asciiTheme="minorHAnsi" w:hAnsiTheme="minorHAnsi" w:cstheme="minorHAnsi"/>
        </w:rPr>
      </w:pPr>
    </w:p>
    <w:p w14:paraId="7BBCB918" w14:textId="1215B9EB" w:rsidR="00A470FE" w:rsidRPr="00D852AA" w:rsidRDefault="00A470FE">
      <w:pPr>
        <w:rPr>
          <w:rFonts w:asciiTheme="minorHAnsi" w:hAnsiTheme="minorHAnsi" w:cstheme="minorHAnsi"/>
        </w:rPr>
      </w:pPr>
    </w:p>
    <w:p w14:paraId="668A2AEF" w14:textId="5D9E065D" w:rsidR="00A470FE" w:rsidRPr="00D852AA" w:rsidRDefault="00A470FE">
      <w:pPr>
        <w:rPr>
          <w:rFonts w:asciiTheme="minorHAnsi" w:hAnsiTheme="minorHAnsi" w:cstheme="minorHAnsi"/>
        </w:rPr>
      </w:pPr>
    </w:p>
    <w:p w14:paraId="1266FB13" w14:textId="13BAC0DA" w:rsidR="00A470FE" w:rsidRPr="00D852AA" w:rsidRDefault="00A470FE">
      <w:pPr>
        <w:rPr>
          <w:rFonts w:asciiTheme="minorHAnsi" w:hAnsiTheme="minorHAnsi" w:cstheme="minorHAnsi"/>
        </w:rPr>
      </w:pPr>
    </w:p>
    <w:p w14:paraId="7E852077" w14:textId="543B7B0D" w:rsidR="00A470FE" w:rsidRPr="00D852AA" w:rsidRDefault="00A470FE">
      <w:pPr>
        <w:rPr>
          <w:rFonts w:asciiTheme="minorHAnsi" w:hAnsiTheme="minorHAnsi" w:cstheme="minorHAnsi"/>
        </w:rPr>
      </w:pPr>
    </w:p>
    <w:p w14:paraId="08EC8B73" w14:textId="75AE7990" w:rsidR="00A470FE" w:rsidRPr="00D852AA" w:rsidRDefault="00A470FE">
      <w:pPr>
        <w:rPr>
          <w:rFonts w:asciiTheme="minorHAnsi" w:hAnsiTheme="minorHAnsi" w:cstheme="minorHAnsi"/>
        </w:rPr>
      </w:pPr>
    </w:p>
    <w:p w14:paraId="417A91C2" w14:textId="1636907A" w:rsidR="00A470FE" w:rsidRPr="00D852AA" w:rsidRDefault="00A470FE">
      <w:pPr>
        <w:rPr>
          <w:rFonts w:asciiTheme="minorHAnsi" w:hAnsiTheme="minorHAnsi" w:cstheme="minorHAnsi"/>
        </w:rPr>
      </w:pPr>
    </w:p>
    <w:p w14:paraId="60F97E41" w14:textId="77777777" w:rsidR="00535B8C" w:rsidRPr="00D852AA" w:rsidRDefault="0032557B">
      <w:pPr>
        <w:spacing w:line="360" w:lineRule="auto"/>
        <w:rPr>
          <w:rFonts w:asciiTheme="minorHAnsi" w:hAnsiTheme="minorHAnsi" w:cstheme="minorHAnsi"/>
          <w:b/>
          <w:bCs/>
          <w:sz w:val="28"/>
          <w:szCs w:val="28"/>
          <w:u w:val="single"/>
        </w:rPr>
      </w:pPr>
      <w:r w:rsidRPr="00D852AA">
        <w:rPr>
          <w:rFonts w:asciiTheme="minorHAnsi" w:hAnsiTheme="minorHAnsi" w:cstheme="minorHAnsi"/>
          <w:b/>
          <w:bCs/>
          <w:sz w:val="28"/>
          <w:szCs w:val="28"/>
          <w:u w:val="single"/>
        </w:rPr>
        <w:lastRenderedPageBreak/>
        <w:t xml:space="preserve">Current Power to Revoke a Provisional Approval </w:t>
      </w:r>
    </w:p>
    <w:p w14:paraId="5E6D6AA3" w14:textId="77777777" w:rsidR="00535B8C" w:rsidRPr="00D852AA" w:rsidRDefault="00535B8C">
      <w:pPr>
        <w:spacing w:line="360" w:lineRule="auto"/>
        <w:rPr>
          <w:rFonts w:asciiTheme="minorHAnsi" w:hAnsiTheme="minorHAnsi" w:cstheme="minorHAnsi"/>
        </w:rPr>
      </w:pPr>
    </w:p>
    <w:p w14:paraId="26A0E60E"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 xml:space="preserve">The relevant </w:t>
      </w:r>
      <w:hyperlink r:id="rId12">
        <w:r w:rsidRPr="00D852AA">
          <w:rPr>
            <w:rStyle w:val="Hyperlink"/>
            <w:rFonts w:asciiTheme="minorHAnsi" w:hAnsiTheme="minorHAnsi" w:cstheme="minorHAnsi"/>
          </w:rPr>
          <w:t>section is 22F</w:t>
        </w:r>
      </w:hyperlink>
      <w:r w:rsidRPr="00D852AA">
        <w:rPr>
          <w:rFonts w:asciiTheme="minorHAnsi" w:hAnsiTheme="minorHAnsi" w:cstheme="minorHAnsi"/>
        </w:rPr>
        <w:t xml:space="preserve"> reads as follows:</w:t>
      </w:r>
    </w:p>
    <w:p w14:paraId="05A65DB6" w14:textId="77777777" w:rsidR="00535B8C" w:rsidRPr="00D852AA" w:rsidRDefault="00535B8C">
      <w:pPr>
        <w:spacing w:line="360" w:lineRule="auto"/>
        <w:rPr>
          <w:rFonts w:asciiTheme="minorHAnsi" w:hAnsiTheme="minorHAnsi" w:cstheme="minorHAnsi"/>
          <w:sz w:val="20"/>
          <w:szCs w:val="20"/>
        </w:rPr>
      </w:pPr>
    </w:p>
    <w:p w14:paraId="5A65D28D" w14:textId="77777777" w:rsidR="00535B8C" w:rsidRPr="00D852AA" w:rsidRDefault="0032557B">
      <w:pPr>
        <w:rPr>
          <w:rFonts w:asciiTheme="minorHAnsi" w:hAnsiTheme="minorHAnsi" w:cstheme="minorHAnsi"/>
          <w:sz w:val="20"/>
          <w:szCs w:val="20"/>
        </w:rPr>
      </w:pPr>
      <w:r w:rsidRPr="00D852AA">
        <w:rPr>
          <w:rFonts w:asciiTheme="minorHAnsi" w:hAnsiTheme="minorHAnsi" w:cstheme="minorHAnsi"/>
          <w:sz w:val="20"/>
          <w:szCs w:val="20"/>
        </w:rPr>
        <w:tab/>
      </w:r>
      <w:r w:rsidRPr="00D852AA">
        <w:rPr>
          <w:rFonts w:asciiTheme="minorHAnsi" w:hAnsiTheme="minorHAnsi" w:cstheme="minorHAnsi"/>
          <w:b/>
          <w:bCs/>
          <w:color w:val="000000"/>
          <w:sz w:val="20"/>
          <w:szCs w:val="20"/>
        </w:rPr>
        <w:t>Revocation of provisional determination</w:t>
      </w:r>
    </w:p>
    <w:p w14:paraId="0F4B5759" w14:textId="77777777" w:rsidR="00535B8C" w:rsidRPr="00D852AA" w:rsidRDefault="0032557B">
      <w:pPr>
        <w:pStyle w:val="subsectionhead"/>
        <w:spacing w:before="280" w:after="280"/>
        <w:ind w:firstLine="720"/>
        <w:rPr>
          <w:rFonts w:asciiTheme="minorHAnsi" w:hAnsiTheme="minorHAnsi" w:cstheme="minorHAnsi"/>
          <w:color w:val="000000"/>
          <w:sz w:val="20"/>
          <w:szCs w:val="20"/>
        </w:rPr>
      </w:pPr>
      <w:r w:rsidRPr="00D852AA">
        <w:rPr>
          <w:rFonts w:asciiTheme="minorHAnsi" w:hAnsiTheme="minorHAnsi" w:cstheme="minorHAnsi"/>
          <w:color w:val="000000"/>
          <w:sz w:val="20"/>
          <w:szCs w:val="20"/>
        </w:rPr>
        <w:t>Revocation on</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Secretary's own initiative</w:t>
      </w:r>
      <w:r w:rsidRPr="00D852AA">
        <w:rPr>
          <w:rStyle w:val="apple-converted-space"/>
          <w:rFonts w:asciiTheme="minorHAnsi" w:hAnsiTheme="minorHAnsi" w:cstheme="minorHAnsi"/>
          <w:color w:val="000000"/>
          <w:sz w:val="20"/>
          <w:szCs w:val="20"/>
        </w:rPr>
        <w:t> </w:t>
      </w:r>
    </w:p>
    <w:p w14:paraId="5862A8ED" w14:textId="77777777" w:rsidR="00535B8C" w:rsidRPr="00D852AA" w:rsidRDefault="0032557B">
      <w:pPr>
        <w:pStyle w:val="subsection"/>
        <w:spacing w:before="280" w:after="280"/>
        <w:ind w:left="580"/>
        <w:rPr>
          <w:rFonts w:asciiTheme="minorHAnsi" w:hAnsiTheme="minorHAnsi" w:cstheme="minorHAnsi"/>
          <w:color w:val="000000"/>
          <w:sz w:val="20"/>
          <w:szCs w:val="20"/>
        </w:rPr>
      </w:pPr>
      <w:r w:rsidRPr="00D852AA">
        <w:rPr>
          <w:rFonts w:asciiTheme="minorHAnsi" w:hAnsiTheme="minorHAnsi" w:cstheme="minorHAnsi"/>
          <w:color w:val="000000"/>
          <w:sz w:val="20"/>
          <w:szCs w:val="20"/>
        </w:rPr>
        <w:t>(1)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may revoke a provisional determination under</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section 22D</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relating to a person and a</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medicine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if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is satisfied that the criteria prescribed by the regulations for the purposes of</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subsection 22</w:t>
      </w:r>
      <w:proofErr w:type="gramStart"/>
      <w:r w:rsidRPr="00D852AA">
        <w:rPr>
          <w:rFonts w:asciiTheme="minorHAnsi" w:hAnsiTheme="minorHAnsi" w:cstheme="minorHAnsi"/>
          <w:color w:val="000000"/>
          <w:sz w:val="20"/>
          <w:szCs w:val="20"/>
        </w:rPr>
        <w:t>D(</w:t>
      </w:r>
      <w:proofErr w:type="gramEnd"/>
      <w:r w:rsidRPr="00D852AA">
        <w:rPr>
          <w:rFonts w:asciiTheme="minorHAnsi" w:hAnsiTheme="minorHAnsi" w:cstheme="minorHAnsi"/>
          <w:color w:val="000000"/>
          <w:sz w:val="20"/>
          <w:szCs w:val="20"/>
        </w:rPr>
        <w:t>2) are no longer met in relation to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medicine.</w:t>
      </w:r>
      <w:r w:rsidRPr="00D852AA">
        <w:rPr>
          <w:rStyle w:val="apple-converted-space"/>
          <w:rFonts w:asciiTheme="minorHAnsi" w:hAnsiTheme="minorHAnsi" w:cstheme="minorHAnsi"/>
          <w:color w:val="000000"/>
          <w:sz w:val="20"/>
          <w:szCs w:val="20"/>
        </w:rPr>
        <w:t> </w:t>
      </w:r>
    </w:p>
    <w:p w14:paraId="5BF783C2" w14:textId="77777777" w:rsidR="00535B8C" w:rsidRPr="00D852AA" w:rsidRDefault="0032557B">
      <w:pPr>
        <w:pStyle w:val="subsectionhead"/>
        <w:spacing w:before="280" w:after="280"/>
        <w:ind w:firstLine="580"/>
        <w:rPr>
          <w:rFonts w:asciiTheme="minorHAnsi" w:hAnsiTheme="minorHAnsi" w:cstheme="minorHAnsi"/>
          <w:color w:val="000000"/>
          <w:sz w:val="20"/>
          <w:szCs w:val="20"/>
        </w:rPr>
      </w:pPr>
      <w:r w:rsidRPr="00D852AA">
        <w:rPr>
          <w:rFonts w:asciiTheme="minorHAnsi" w:hAnsiTheme="minorHAnsi" w:cstheme="minorHAnsi"/>
          <w:color w:val="000000"/>
          <w:sz w:val="20"/>
          <w:szCs w:val="20"/>
        </w:rPr>
        <w:t>Revocation on request</w:t>
      </w:r>
      <w:r w:rsidRPr="00D852AA">
        <w:rPr>
          <w:rStyle w:val="apple-converted-space"/>
          <w:rFonts w:asciiTheme="minorHAnsi" w:hAnsiTheme="minorHAnsi" w:cstheme="minorHAnsi"/>
          <w:color w:val="000000"/>
          <w:sz w:val="20"/>
          <w:szCs w:val="20"/>
        </w:rPr>
        <w:t> </w:t>
      </w:r>
    </w:p>
    <w:p w14:paraId="41868663" w14:textId="77777777" w:rsidR="00535B8C" w:rsidRPr="00D852AA" w:rsidRDefault="0032557B">
      <w:pPr>
        <w:pStyle w:val="subsection"/>
        <w:spacing w:before="280" w:after="280"/>
        <w:ind w:left="580"/>
        <w:rPr>
          <w:rFonts w:asciiTheme="minorHAnsi" w:hAnsiTheme="minorHAnsi" w:cstheme="minorHAnsi"/>
          <w:color w:val="000000"/>
          <w:sz w:val="20"/>
          <w:szCs w:val="20"/>
        </w:rPr>
      </w:pPr>
      <w:r w:rsidRPr="00D852AA">
        <w:rPr>
          <w:rFonts w:asciiTheme="minorHAnsi" w:hAnsiTheme="minorHAnsi" w:cstheme="minorHAnsi"/>
          <w:color w:val="000000"/>
          <w:sz w:val="20"/>
          <w:szCs w:val="20"/>
        </w:rPr>
        <w:t>(2)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must revoke a provisional determination under</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section 22D</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relating to a person and a</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medicine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if the person requests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 in writing, to do so.</w:t>
      </w:r>
      <w:r w:rsidRPr="00D852AA">
        <w:rPr>
          <w:rStyle w:val="apple-converted-space"/>
          <w:rFonts w:asciiTheme="minorHAnsi" w:hAnsiTheme="minorHAnsi" w:cstheme="minorHAnsi"/>
          <w:color w:val="000000"/>
          <w:sz w:val="20"/>
          <w:szCs w:val="20"/>
        </w:rPr>
        <w:t> </w:t>
      </w:r>
    </w:p>
    <w:p w14:paraId="60DE66CB" w14:textId="77777777" w:rsidR="00535B8C" w:rsidRPr="00D852AA" w:rsidRDefault="0032557B">
      <w:pPr>
        <w:pStyle w:val="subsectionhead"/>
        <w:spacing w:before="280" w:after="280"/>
        <w:ind w:firstLine="580"/>
        <w:rPr>
          <w:rFonts w:asciiTheme="minorHAnsi" w:hAnsiTheme="minorHAnsi" w:cstheme="minorHAnsi"/>
          <w:color w:val="000000"/>
          <w:sz w:val="20"/>
          <w:szCs w:val="20"/>
        </w:rPr>
      </w:pPr>
      <w:r w:rsidRPr="00D852AA">
        <w:rPr>
          <w:rFonts w:asciiTheme="minorHAnsi" w:hAnsiTheme="minorHAnsi" w:cstheme="minorHAnsi"/>
          <w:color w:val="000000"/>
          <w:sz w:val="20"/>
          <w:szCs w:val="20"/>
        </w:rPr>
        <w:t>Notice of revocation</w:t>
      </w:r>
      <w:r w:rsidRPr="00D852AA">
        <w:rPr>
          <w:rStyle w:val="apple-converted-space"/>
          <w:rFonts w:asciiTheme="minorHAnsi" w:hAnsiTheme="minorHAnsi" w:cstheme="minorHAnsi"/>
          <w:color w:val="000000"/>
          <w:sz w:val="20"/>
          <w:szCs w:val="20"/>
        </w:rPr>
        <w:t> </w:t>
      </w:r>
    </w:p>
    <w:p w14:paraId="4F1A69FD" w14:textId="77777777" w:rsidR="00535B8C" w:rsidRPr="00D852AA" w:rsidRDefault="0032557B">
      <w:pPr>
        <w:pStyle w:val="subsection"/>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(3)  As soon as practicable after making a revocation under this section,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must:</w:t>
      </w:r>
      <w:r w:rsidRPr="00D852AA">
        <w:rPr>
          <w:rStyle w:val="apple-converted-space"/>
          <w:rFonts w:asciiTheme="minorHAnsi" w:hAnsiTheme="minorHAnsi" w:cstheme="minorHAnsi"/>
          <w:color w:val="000000"/>
          <w:sz w:val="20"/>
          <w:szCs w:val="20"/>
        </w:rPr>
        <w:t> </w:t>
      </w:r>
    </w:p>
    <w:p w14:paraId="4360EC7F"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(a)  give the person written notice of the revocation; and</w:t>
      </w:r>
      <w:r w:rsidRPr="00D852AA">
        <w:rPr>
          <w:rStyle w:val="apple-converted-space"/>
          <w:rFonts w:asciiTheme="minorHAnsi" w:hAnsiTheme="minorHAnsi" w:cstheme="minorHAnsi"/>
          <w:color w:val="000000"/>
          <w:sz w:val="20"/>
          <w:szCs w:val="20"/>
        </w:rPr>
        <w:t> </w:t>
      </w:r>
    </w:p>
    <w:p w14:paraId="785D98F4"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(b)  for a revocation under</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subsection (</w:t>
      </w:r>
      <w:proofErr w:type="gramStart"/>
      <w:r w:rsidRPr="00D852AA">
        <w:rPr>
          <w:rFonts w:asciiTheme="minorHAnsi" w:hAnsiTheme="minorHAnsi" w:cstheme="minorHAnsi"/>
          <w:color w:val="000000"/>
          <w:sz w:val="20"/>
          <w:szCs w:val="20"/>
        </w:rPr>
        <w:t>1)--</w:t>
      </w:r>
      <w:proofErr w:type="gramEnd"/>
      <w:r w:rsidRPr="00D852AA">
        <w:rPr>
          <w:rFonts w:asciiTheme="minorHAnsi" w:hAnsiTheme="minorHAnsi" w:cstheme="minorHAnsi"/>
          <w:color w:val="000000"/>
          <w:sz w:val="20"/>
          <w:szCs w:val="20"/>
        </w:rPr>
        <w:t>set out the reasons for the revocation in the notice.</w:t>
      </w:r>
      <w:r w:rsidRPr="00D852AA">
        <w:rPr>
          <w:rStyle w:val="apple-converted-space"/>
          <w:rFonts w:asciiTheme="minorHAnsi" w:hAnsiTheme="minorHAnsi" w:cstheme="minorHAnsi"/>
          <w:color w:val="000000"/>
          <w:sz w:val="20"/>
          <w:szCs w:val="20"/>
        </w:rPr>
        <w:t> </w:t>
      </w:r>
    </w:p>
    <w:p w14:paraId="39C1BA28" w14:textId="77777777" w:rsidR="00535B8C" w:rsidRPr="00D852AA" w:rsidRDefault="0032557B">
      <w:pPr>
        <w:pStyle w:val="subsectionhead"/>
        <w:spacing w:before="280" w:after="280"/>
        <w:ind w:firstLine="720"/>
        <w:rPr>
          <w:rFonts w:asciiTheme="minorHAnsi" w:hAnsiTheme="minorHAnsi" w:cstheme="minorHAnsi"/>
          <w:color w:val="000000"/>
          <w:sz w:val="20"/>
          <w:szCs w:val="20"/>
        </w:rPr>
      </w:pPr>
      <w:r w:rsidRPr="00D852AA">
        <w:rPr>
          <w:rFonts w:asciiTheme="minorHAnsi" w:hAnsiTheme="minorHAnsi" w:cstheme="minorHAnsi"/>
          <w:color w:val="000000"/>
          <w:sz w:val="20"/>
          <w:szCs w:val="20"/>
        </w:rPr>
        <w:t>Day revocation takes effect</w:t>
      </w:r>
      <w:r w:rsidRPr="00D852AA">
        <w:rPr>
          <w:rStyle w:val="apple-converted-space"/>
          <w:rFonts w:asciiTheme="minorHAnsi" w:hAnsiTheme="minorHAnsi" w:cstheme="minorHAnsi"/>
          <w:color w:val="000000"/>
          <w:sz w:val="20"/>
          <w:szCs w:val="20"/>
        </w:rPr>
        <w:t> </w:t>
      </w:r>
    </w:p>
    <w:p w14:paraId="580F7190" w14:textId="77777777" w:rsidR="00535B8C" w:rsidRPr="00D852AA" w:rsidRDefault="0032557B">
      <w:pPr>
        <w:pStyle w:val="subsection"/>
        <w:spacing w:before="280" w:after="280"/>
        <w:ind w:left="580"/>
        <w:rPr>
          <w:rFonts w:asciiTheme="minorHAnsi" w:hAnsiTheme="minorHAnsi" w:cstheme="minorHAnsi"/>
          <w:color w:val="000000"/>
          <w:sz w:val="20"/>
          <w:szCs w:val="20"/>
        </w:rPr>
      </w:pPr>
      <w:r w:rsidRPr="00D852AA">
        <w:rPr>
          <w:rFonts w:asciiTheme="minorHAnsi" w:hAnsiTheme="minorHAnsi" w:cstheme="minorHAnsi"/>
          <w:color w:val="000000"/>
          <w:sz w:val="20"/>
          <w:szCs w:val="20"/>
        </w:rPr>
        <w:t>(4)  A revocation under this section takes effect on the day on which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gives the person notice of the revocation.</w:t>
      </w:r>
    </w:p>
    <w:p w14:paraId="638483C4" w14:textId="77777777" w:rsidR="00535B8C" w:rsidRPr="00D852AA" w:rsidRDefault="00535B8C">
      <w:pPr>
        <w:spacing w:line="360" w:lineRule="auto"/>
        <w:rPr>
          <w:rFonts w:asciiTheme="minorHAnsi" w:hAnsiTheme="minorHAnsi" w:cstheme="minorHAnsi"/>
        </w:rPr>
      </w:pPr>
    </w:p>
    <w:p w14:paraId="6DBFE9F7" w14:textId="77777777" w:rsidR="00535B8C" w:rsidRPr="00D852AA" w:rsidRDefault="0032557B">
      <w:pPr>
        <w:spacing w:line="360" w:lineRule="auto"/>
        <w:rPr>
          <w:rFonts w:asciiTheme="minorHAnsi" w:hAnsiTheme="minorHAnsi" w:cstheme="minorHAnsi"/>
          <w:b/>
          <w:bCs/>
          <w:i/>
          <w:iCs/>
          <w:u w:val="single"/>
        </w:rPr>
      </w:pPr>
      <w:r w:rsidRPr="00D852AA">
        <w:rPr>
          <w:rFonts w:asciiTheme="minorHAnsi" w:hAnsiTheme="minorHAnsi" w:cstheme="minorHAnsi"/>
          <w:b/>
          <w:bCs/>
          <w:i/>
          <w:iCs/>
          <w:u w:val="single"/>
        </w:rPr>
        <w:t>Proposed Amendments</w:t>
      </w:r>
    </w:p>
    <w:p w14:paraId="767F9AEB" w14:textId="77777777" w:rsidR="00535B8C" w:rsidRPr="00D852AA" w:rsidRDefault="00535B8C">
      <w:pPr>
        <w:spacing w:line="360" w:lineRule="auto"/>
        <w:rPr>
          <w:rFonts w:asciiTheme="minorHAnsi" w:hAnsiTheme="minorHAnsi" w:cstheme="minorHAnsi"/>
        </w:rPr>
      </w:pPr>
    </w:p>
    <w:p w14:paraId="186722AF" w14:textId="54341BC7" w:rsidR="00535B8C" w:rsidRPr="00D852AA" w:rsidRDefault="00815774">
      <w:pPr>
        <w:spacing w:line="360" w:lineRule="auto"/>
        <w:rPr>
          <w:rFonts w:asciiTheme="minorHAnsi" w:hAnsiTheme="minorHAnsi" w:cstheme="minorHAnsi"/>
        </w:rPr>
      </w:pPr>
      <w:r w:rsidRPr="00D852AA">
        <w:rPr>
          <w:rFonts w:asciiTheme="minorHAnsi" w:hAnsiTheme="minorHAnsi" w:cstheme="minorHAnsi"/>
        </w:rPr>
        <w:t xml:space="preserve">Insert new subsection (1)(a); </w:t>
      </w:r>
      <w:r w:rsidR="0032557B" w:rsidRPr="00D852AA">
        <w:rPr>
          <w:rFonts w:asciiTheme="minorHAnsi" w:hAnsiTheme="minorHAnsi" w:cstheme="minorHAnsi"/>
        </w:rPr>
        <w:t>Re-number current subsections (3) and (4), as (4) and (5) respectively</w:t>
      </w:r>
      <w:r w:rsidRPr="00D852AA">
        <w:rPr>
          <w:rFonts w:asciiTheme="minorHAnsi" w:hAnsiTheme="minorHAnsi" w:cstheme="minorHAnsi"/>
        </w:rPr>
        <w:t>;</w:t>
      </w:r>
      <w:r w:rsidR="0032557B" w:rsidRPr="00D852AA">
        <w:rPr>
          <w:rFonts w:asciiTheme="minorHAnsi" w:hAnsiTheme="minorHAnsi" w:cstheme="minorHAnsi"/>
        </w:rPr>
        <w:t xml:space="preserve"> insert a new subsection (3).</w:t>
      </w:r>
    </w:p>
    <w:p w14:paraId="47AA4A0C" w14:textId="77777777" w:rsidR="00535B8C" w:rsidRPr="00D852AA" w:rsidRDefault="00535B8C">
      <w:pPr>
        <w:spacing w:line="360" w:lineRule="auto"/>
        <w:rPr>
          <w:rFonts w:asciiTheme="minorHAnsi" w:hAnsiTheme="minorHAnsi" w:cstheme="minorHAnsi"/>
        </w:rPr>
      </w:pPr>
    </w:p>
    <w:p w14:paraId="6AE78A38" w14:textId="4E00769B" w:rsidR="00535B8C" w:rsidRPr="00D852AA" w:rsidRDefault="0032557B">
      <w:pPr>
        <w:rPr>
          <w:rFonts w:asciiTheme="minorHAnsi" w:hAnsiTheme="minorHAnsi" w:cstheme="minorHAnsi"/>
        </w:rPr>
      </w:pPr>
      <w:r w:rsidRPr="00D852AA">
        <w:rPr>
          <w:rFonts w:asciiTheme="minorHAnsi" w:hAnsiTheme="minorHAnsi" w:cstheme="minorHAnsi"/>
        </w:rPr>
        <w:t xml:space="preserve">Section 22F to </w:t>
      </w:r>
      <w:r w:rsidR="00815774" w:rsidRPr="00D852AA">
        <w:rPr>
          <w:rFonts w:asciiTheme="minorHAnsi" w:hAnsiTheme="minorHAnsi" w:cstheme="minorHAnsi"/>
        </w:rPr>
        <w:t>instead read</w:t>
      </w:r>
      <w:r w:rsidRPr="00D852AA">
        <w:rPr>
          <w:rFonts w:asciiTheme="minorHAnsi" w:hAnsiTheme="minorHAnsi" w:cstheme="minorHAnsi"/>
        </w:rPr>
        <w:t>:</w:t>
      </w:r>
    </w:p>
    <w:p w14:paraId="4FAE7AB5" w14:textId="77777777" w:rsidR="00535B8C" w:rsidRPr="00D852AA" w:rsidRDefault="00535B8C">
      <w:pPr>
        <w:spacing w:line="360" w:lineRule="auto"/>
        <w:rPr>
          <w:rFonts w:asciiTheme="minorHAnsi" w:hAnsiTheme="minorHAnsi" w:cstheme="minorHAnsi"/>
        </w:rPr>
      </w:pPr>
    </w:p>
    <w:p w14:paraId="56FADD24" w14:textId="77777777" w:rsidR="00EA4592" w:rsidRPr="00D852AA" w:rsidRDefault="00EA4592" w:rsidP="00EA4592">
      <w:pPr>
        <w:ind w:firstLine="720"/>
        <w:rPr>
          <w:rFonts w:asciiTheme="minorHAnsi" w:hAnsiTheme="minorHAnsi" w:cstheme="minorHAnsi"/>
        </w:rPr>
      </w:pPr>
      <w:r w:rsidRPr="00D852AA">
        <w:rPr>
          <w:rFonts w:asciiTheme="minorHAnsi" w:hAnsiTheme="minorHAnsi" w:cstheme="minorHAnsi"/>
          <w:b/>
          <w:bCs/>
          <w:color w:val="000000"/>
        </w:rPr>
        <w:t>Revocation of provisional determination</w:t>
      </w:r>
    </w:p>
    <w:p w14:paraId="09CBCC8C" w14:textId="0BC0F1EF" w:rsidR="00EA4592" w:rsidRPr="00D852AA" w:rsidRDefault="00EA4592" w:rsidP="00EA4592">
      <w:pPr>
        <w:pStyle w:val="subsection"/>
        <w:spacing w:before="280" w:after="280"/>
        <w:ind w:left="1300"/>
        <w:rPr>
          <w:rFonts w:asciiTheme="minorHAnsi" w:hAnsiTheme="minorHAnsi" w:cstheme="minorHAnsi"/>
          <w:color w:val="000000"/>
        </w:rPr>
      </w:pPr>
      <w:r w:rsidRPr="00D852AA">
        <w:rPr>
          <w:rFonts w:asciiTheme="minorHAnsi" w:hAnsiTheme="minorHAnsi" w:cstheme="minorHAnsi"/>
          <w:color w:val="000000"/>
        </w:rPr>
        <w:t>(1)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may revoke a provisional determination under</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section 22D</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relating to a person and a</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medicine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if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is satisfied that the criteria prescribed by the regulations for the purposes of</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subsection 22</w:t>
      </w:r>
      <w:proofErr w:type="gramStart"/>
      <w:r w:rsidRPr="00D852AA">
        <w:rPr>
          <w:rFonts w:asciiTheme="minorHAnsi" w:hAnsiTheme="minorHAnsi" w:cstheme="minorHAnsi"/>
          <w:color w:val="000000"/>
        </w:rPr>
        <w:t>D(</w:t>
      </w:r>
      <w:proofErr w:type="gramEnd"/>
      <w:r w:rsidRPr="00D852AA">
        <w:rPr>
          <w:rFonts w:asciiTheme="minorHAnsi" w:hAnsiTheme="minorHAnsi" w:cstheme="minorHAnsi"/>
          <w:color w:val="000000"/>
        </w:rPr>
        <w:t>2) are no longer met in relation to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medicine, or:</w:t>
      </w:r>
    </w:p>
    <w:p w14:paraId="040E16A0" w14:textId="5C522062" w:rsidR="00EA4592" w:rsidRPr="00D852AA" w:rsidRDefault="00EA4592" w:rsidP="009C635F">
      <w:pPr>
        <w:pStyle w:val="subsection"/>
        <w:spacing w:before="280" w:after="280"/>
        <w:ind w:left="2160"/>
        <w:rPr>
          <w:rFonts w:asciiTheme="minorHAnsi" w:hAnsiTheme="minorHAnsi" w:cstheme="minorHAnsi"/>
          <w:color w:val="C00000"/>
        </w:rPr>
      </w:pPr>
      <w:r w:rsidRPr="00D852AA">
        <w:rPr>
          <w:rFonts w:asciiTheme="minorHAnsi" w:hAnsiTheme="minorHAnsi" w:cstheme="minorHAnsi"/>
          <w:color w:val="C00000"/>
        </w:rPr>
        <w:lastRenderedPageBreak/>
        <w:t>(a) a PSDMB established under the regulations</w:t>
      </w:r>
      <w:r w:rsidR="009C635F" w:rsidRPr="00D852AA">
        <w:rPr>
          <w:rFonts w:asciiTheme="minorHAnsi" w:hAnsiTheme="minorHAnsi" w:cstheme="minorHAnsi"/>
          <w:color w:val="C00000"/>
        </w:rPr>
        <w:t xml:space="preserve"> for the purposes of subsection 22</w:t>
      </w:r>
      <w:proofErr w:type="gramStart"/>
      <w:r w:rsidR="009C635F" w:rsidRPr="00D852AA">
        <w:rPr>
          <w:rFonts w:asciiTheme="minorHAnsi" w:hAnsiTheme="minorHAnsi" w:cstheme="minorHAnsi"/>
          <w:color w:val="C00000"/>
        </w:rPr>
        <w:t>D(</w:t>
      </w:r>
      <w:proofErr w:type="gramEnd"/>
      <w:r w:rsidR="009C635F" w:rsidRPr="00D852AA">
        <w:rPr>
          <w:rFonts w:asciiTheme="minorHAnsi" w:hAnsiTheme="minorHAnsi" w:cstheme="minorHAnsi"/>
          <w:color w:val="C00000"/>
        </w:rPr>
        <w:t>2) must revoke a provisional determination when the criteria for revocation has been met.</w:t>
      </w:r>
    </w:p>
    <w:p w14:paraId="6A72C10B" w14:textId="77777777" w:rsidR="00EA4592" w:rsidRPr="00D852AA" w:rsidRDefault="00EA4592" w:rsidP="00EA4592">
      <w:pPr>
        <w:pStyle w:val="subsectionhead"/>
        <w:spacing w:before="280" w:after="280"/>
        <w:ind w:firstLine="720"/>
        <w:rPr>
          <w:rFonts w:asciiTheme="minorHAnsi" w:hAnsiTheme="minorHAnsi" w:cstheme="minorHAnsi"/>
          <w:color w:val="000000"/>
        </w:rPr>
      </w:pPr>
      <w:r w:rsidRPr="00D852AA">
        <w:rPr>
          <w:rFonts w:asciiTheme="minorHAnsi" w:hAnsiTheme="minorHAnsi" w:cstheme="minorHAnsi"/>
          <w:color w:val="000000"/>
        </w:rPr>
        <w:t>Revocation on request</w:t>
      </w:r>
      <w:r w:rsidRPr="00D852AA">
        <w:rPr>
          <w:rStyle w:val="apple-converted-space"/>
          <w:rFonts w:asciiTheme="minorHAnsi" w:hAnsiTheme="minorHAnsi" w:cstheme="minorHAnsi"/>
          <w:color w:val="000000"/>
        </w:rPr>
        <w:t> </w:t>
      </w:r>
    </w:p>
    <w:p w14:paraId="4F64A6F3" w14:textId="77777777" w:rsidR="00EA4592" w:rsidRPr="00D852AA" w:rsidRDefault="00EA4592" w:rsidP="00EA4592">
      <w:pPr>
        <w:pStyle w:val="subsection"/>
        <w:spacing w:before="280" w:after="280"/>
        <w:ind w:left="1440"/>
        <w:rPr>
          <w:rFonts w:asciiTheme="minorHAnsi" w:hAnsiTheme="minorHAnsi" w:cstheme="minorHAnsi"/>
          <w:color w:val="000000"/>
        </w:rPr>
      </w:pPr>
      <w:r w:rsidRPr="00D852AA">
        <w:rPr>
          <w:rFonts w:asciiTheme="minorHAnsi" w:hAnsiTheme="minorHAnsi" w:cstheme="minorHAnsi"/>
          <w:color w:val="000000"/>
        </w:rPr>
        <w:t>(2)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must revoke a provisional determination under</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section 22D</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relating to a person and a</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medicine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if the person requests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 in writing, to do so.</w:t>
      </w:r>
      <w:r w:rsidRPr="00D852AA">
        <w:rPr>
          <w:rStyle w:val="apple-converted-space"/>
          <w:rFonts w:asciiTheme="minorHAnsi" w:hAnsiTheme="minorHAnsi" w:cstheme="minorHAnsi"/>
          <w:color w:val="000000"/>
        </w:rPr>
        <w:t> </w:t>
      </w:r>
    </w:p>
    <w:p w14:paraId="73A64F09" w14:textId="77777777" w:rsidR="00535B8C" w:rsidRPr="00D852AA" w:rsidRDefault="00535B8C">
      <w:pPr>
        <w:spacing w:line="360" w:lineRule="auto"/>
        <w:rPr>
          <w:rFonts w:asciiTheme="minorHAnsi" w:hAnsiTheme="minorHAnsi" w:cstheme="minorHAnsi"/>
        </w:rPr>
      </w:pPr>
    </w:p>
    <w:p w14:paraId="18442631" w14:textId="35914D37" w:rsidR="00535B8C" w:rsidRPr="00D852AA" w:rsidRDefault="0032557B" w:rsidP="00EA4592">
      <w:pPr>
        <w:spacing w:line="360" w:lineRule="auto"/>
        <w:ind w:firstLine="720"/>
        <w:rPr>
          <w:rFonts w:asciiTheme="minorHAnsi" w:hAnsiTheme="minorHAnsi" w:cstheme="minorHAnsi"/>
          <w:b/>
          <w:bCs/>
          <w:color w:val="C00000"/>
        </w:rPr>
      </w:pPr>
      <w:r w:rsidRPr="00D852AA">
        <w:rPr>
          <w:rFonts w:asciiTheme="minorHAnsi" w:hAnsiTheme="minorHAnsi" w:cstheme="minorHAnsi"/>
          <w:b/>
          <w:bCs/>
          <w:color w:val="C00000"/>
        </w:rPr>
        <w:t xml:space="preserve">Precautionary </w:t>
      </w:r>
      <w:proofErr w:type="gramStart"/>
      <w:r w:rsidRPr="00D852AA">
        <w:rPr>
          <w:rFonts w:asciiTheme="minorHAnsi" w:hAnsiTheme="minorHAnsi" w:cstheme="minorHAnsi"/>
          <w:b/>
          <w:bCs/>
          <w:color w:val="C00000"/>
        </w:rPr>
        <w:t>Principle</w:t>
      </w:r>
      <w:proofErr w:type="gramEnd"/>
      <w:r w:rsidRPr="00D852AA">
        <w:rPr>
          <w:rFonts w:asciiTheme="minorHAnsi" w:hAnsiTheme="minorHAnsi" w:cstheme="minorHAnsi"/>
          <w:b/>
          <w:bCs/>
          <w:color w:val="C00000"/>
        </w:rPr>
        <w:t xml:space="preserve"> Revocation</w:t>
      </w:r>
    </w:p>
    <w:p w14:paraId="0979DEE6" w14:textId="77777777" w:rsidR="00535B8C" w:rsidRPr="00D852AA" w:rsidRDefault="0032557B">
      <w:pPr>
        <w:spacing w:line="360" w:lineRule="auto"/>
        <w:ind w:left="1440"/>
        <w:rPr>
          <w:rFonts w:asciiTheme="minorHAnsi" w:hAnsiTheme="minorHAnsi" w:cstheme="minorHAnsi"/>
          <w:color w:val="C00000"/>
        </w:rPr>
      </w:pPr>
      <w:r w:rsidRPr="00D852AA">
        <w:rPr>
          <w:rFonts w:asciiTheme="minorHAnsi" w:hAnsiTheme="minorHAnsi" w:cstheme="minorHAnsi"/>
          <w:color w:val="C00000"/>
        </w:rPr>
        <w:t xml:space="preserve">(3) The Secretary must revoke a provisional determination under section 22D relating to a person and a medicine when: </w:t>
      </w:r>
    </w:p>
    <w:p w14:paraId="2368E0C4" w14:textId="77777777" w:rsidR="00535B8C" w:rsidRPr="00D852AA" w:rsidRDefault="0032557B">
      <w:pPr>
        <w:pStyle w:val="ListParagraph"/>
        <w:numPr>
          <w:ilvl w:val="0"/>
          <w:numId w:val="7"/>
        </w:numPr>
        <w:spacing w:line="360" w:lineRule="auto"/>
        <w:rPr>
          <w:rFonts w:asciiTheme="minorHAnsi" w:hAnsiTheme="minorHAnsi" w:cstheme="minorHAnsi"/>
          <w:color w:val="C00000"/>
        </w:rPr>
      </w:pPr>
      <w:r w:rsidRPr="00D852AA">
        <w:rPr>
          <w:rFonts w:asciiTheme="minorHAnsi" w:hAnsiTheme="minorHAnsi" w:cstheme="minorHAnsi"/>
          <w:color w:val="C00000"/>
        </w:rPr>
        <w:t xml:space="preserve">final and conclusive Phase III clinical data evidencing the </w:t>
      </w:r>
      <w:proofErr w:type="gramStart"/>
      <w:r w:rsidRPr="00D852AA">
        <w:rPr>
          <w:rFonts w:asciiTheme="minorHAnsi" w:hAnsiTheme="minorHAnsi" w:cstheme="minorHAnsi"/>
          <w:color w:val="C00000"/>
        </w:rPr>
        <w:t>long term</w:t>
      </w:r>
      <w:proofErr w:type="gramEnd"/>
      <w:r w:rsidRPr="00D852AA">
        <w:rPr>
          <w:rFonts w:asciiTheme="minorHAnsi" w:hAnsiTheme="minorHAnsi" w:cstheme="minorHAnsi"/>
          <w:color w:val="C00000"/>
        </w:rPr>
        <w:t xml:space="preserve"> Safety of the medicine for all persons has not been provided to the Secretary; and </w:t>
      </w:r>
    </w:p>
    <w:p w14:paraId="0983966C" w14:textId="77777777" w:rsidR="00535B8C" w:rsidRPr="00D852AA" w:rsidRDefault="0032557B">
      <w:pPr>
        <w:pStyle w:val="ListParagraph"/>
        <w:numPr>
          <w:ilvl w:val="0"/>
          <w:numId w:val="7"/>
        </w:numPr>
        <w:spacing w:line="360" w:lineRule="auto"/>
        <w:rPr>
          <w:rFonts w:asciiTheme="minorHAnsi" w:hAnsiTheme="minorHAnsi" w:cstheme="minorHAnsi"/>
          <w:color w:val="C00000"/>
        </w:rPr>
      </w:pPr>
      <w:r w:rsidRPr="00D852AA">
        <w:rPr>
          <w:rFonts w:asciiTheme="minorHAnsi" w:hAnsiTheme="minorHAnsi" w:cstheme="minorHAnsi"/>
          <w:color w:val="C00000"/>
        </w:rPr>
        <w:t>an Australian State or Territory government proposes to mandate or require or compel the administration of the medicine in any manner whatsoever.</w:t>
      </w:r>
    </w:p>
    <w:p w14:paraId="182E7132" w14:textId="26824214" w:rsidR="00535B8C" w:rsidRPr="00D852AA" w:rsidRDefault="00535B8C">
      <w:pPr>
        <w:rPr>
          <w:rFonts w:asciiTheme="minorHAnsi" w:hAnsiTheme="minorHAnsi" w:cstheme="minorHAnsi"/>
        </w:rPr>
      </w:pPr>
    </w:p>
    <w:p w14:paraId="0E76639D" w14:textId="13047B45" w:rsidR="00815774" w:rsidRPr="00D852AA" w:rsidRDefault="00815774" w:rsidP="00815774">
      <w:pPr>
        <w:pStyle w:val="subsection"/>
        <w:spacing w:before="280" w:after="280"/>
        <w:ind w:left="1440"/>
        <w:rPr>
          <w:rFonts w:asciiTheme="minorHAnsi" w:hAnsiTheme="minorHAnsi" w:cstheme="minorHAnsi"/>
          <w:color w:val="000000"/>
        </w:rPr>
      </w:pPr>
      <w:r w:rsidRPr="00D852AA">
        <w:rPr>
          <w:rFonts w:asciiTheme="minorHAnsi" w:hAnsiTheme="minorHAnsi" w:cstheme="minorHAnsi"/>
          <w:color w:val="000000"/>
        </w:rPr>
        <w:t>(</w:t>
      </w:r>
      <w:r w:rsidR="00EA4592" w:rsidRPr="00D852AA">
        <w:rPr>
          <w:rFonts w:asciiTheme="minorHAnsi" w:hAnsiTheme="minorHAnsi" w:cstheme="minorHAnsi"/>
          <w:color w:val="C00000"/>
        </w:rPr>
        <w:t>4</w:t>
      </w:r>
      <w:r w:rsidRPr="00D852AA">
        <w:rPr>
          <w:rFonts w:asciiTheme="minorHAnsi" w:hAnsiTheme="minorHAnsi" w:cstheme="minorHAnsi"/>
          <w:color w:val="000000"/>
        </w:rPr>
        <w:t>)  As soon as practicable after making a revocation under this section,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must:</w:t>
      </w:r>
      <w:r w:rsidRPr="00D852AA">
        <w:rPr>
          <w:rStyle w:val="apple-converted-space"/>
          <w:rFonts w:asciiTheme="minorHAnsi" w:hAnsiTheme="minorHAnsi" w:cstheme="minorHAnsi"/>
          <w:color w:val="000000"/>
        </w:rPr>
        <w:t> </w:t>
      </w:r>
    </w:p>
    <w:p w14:paraId="6ED83B40" w14:textId="5F84ED49" w:rsidR="00815774" w:rsidRPr="00D852AA" w:rsidRDefault="00815774" w:rsidP="00815774">
      <w:pPr>
        <w:pStyle w:val="paragraph"/>
        <w:spacing w:before="280" w:after="280"/>
        <w:ind w:left="1440" w:firstLine="720"/>
        <w:rPr>
          <w:rFonts w:asciiTheme="minorHAnsi" w:hAnsiTheme="minorHAnsi" w:cstheme="minorHAnsi"/>
          <w:color w:val="000000"/>
        </w:rPr>
      </w:pPr>
      <w:r w:rsidRPr="00D852AA">
        <w:rPr>
          <w:rFonts w:asciiTheme="minorHAnsi" w:hAnsiTheme="minorHAnsi" w:cstheme="minorHAnsi"/>
          <w:color w:val="000000"/>
        </w:rPr>
        <w:t>(a)  give the person written notice of the revocation; and</w:t>
      </w:r>
      <w:r w:rsidRPr="00D852AA">
        <w:rPr>
          <w:rStyle w:val="apple-converted-space"/>
          <w:rFonts w:asciiTheme="minorHAnsi" w:hAnsiTheme="minorHAnsi" w:cstheme="minorHAnsi"/>
          <w:color w:val="000000"/>
        </w:rPr>
        <w:t> </w:t>
      </w:r>
    </w:p>
    <w:p w14:paraId="7865EF72" w14:textId="232CABBF" w:rsidR="00815774" w:rsidRPr="00D852AA" w:rsidRDefault="00815774" w:rsidP="00815774">
      <w:pPr>
        <w:pStyle w:val="paragraph"/>
        <w:spacing w:before="280" w:after="280"/>
        <w:ind w:left="2160"/>
        <w:rPr>
          <w:rFonts w:asciiTheme="minorHAnsi" w:hAnsiTheme="minorHAnsi" w:cstheme="minorHAnsi"/>
          <w:color w:val="000000"/>
        </w:rPr>
      </w:pPr>
      <w:r w:rsidRPr="00D852AA">
        <w:rPr>
          <w:rFonts w:asciiTheme="minorHAnsi" w:hAnsiTheme="minorHAnsi" w:cstheme="minorHAnsi"/>
          <w:color w:val="000000"/>
        </w:rPr>
        <w:t>(b)  for a revocation under</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subsection (</w:t>
      </w:r>
      <w:proofErr w:type="gramStart"/>
      <w:r w:rsidRPr="00D852AA">
        <w:rPr>
          <w:rFonts w:asciiTheme="minorHAnsi" w:hAnsiTheme="minorHAnsi" w:cstheme="minorHAnsi"/>
          <w:color w:val="000000"/>
        </w:rPr>
        <w:t>1)--</w:t>
      </w:r>
      <w:proofErr w:type="gramEnd"/>
      <w:r w:rsidRPr="00D852AA">
        <w:rPr>
          <w:rFonts w:asciiTheme="minorHAnsi" w:hAnsiTheme="minorHAnsi" w:cstheme="minorHAnsi"/>
          <w:color w:val="000000"/>
        </w:rPr>
        <w:t>set out the reasons for the revocation in the notice.</w:t>
      </w:r>
      <w:r w:rsidRPr="00D852AA">
        <w:rPr>
          <w:rStyle w:val="apple-converted-space"/>
          <w:rFonts w:asciiTheme="minorHAnsi" w:hAnsiTheme="minorHAnsi" w:cstheme="minorHAnsi"/>
          <w:color w:val="000000"/>
        </w:rPr>
        <w:t> </w:t>
      </w:r>
    </w:p>
    <w:p w14:paraId="799FE983" w14:textId="77777777" w:rsidR="00815774" w:rsidRPr="00D852AA" w:rsidRDefault="00815774" w:rsidP="00EA4592">
      <w:pPr>
        <w:pStyle w:val="subsectionhead"/>
        <w:spacing w:before="280" w:after="280"/>
        <w:ind w:left="720" w:firstLine="720"/>
        <w:rPr>
          <w:rFonts w:asciiTheme="minorHAnsi" w:hAnsiTheme="minorHAnsi" w:cstheme="minorHAnsi"/>
          <w:color w:val="000000"/>
        </w:rPr>
      </w:pPr>
      <w:r w:rsidRPr="00D852AA">
        <w:rPr>
          <w:rFonts w:asciiTheme="minorHAnsi" w:hAnsiTheme="minorHAnsi" w:cstheme="minorHAnsi"/>
          <w:color w:val="000000"/>
        </w:rPr>
        <w:t>Day revocation takes effect</w:t>
      </w:r>
      <w:r w:rsidRPr="00D852AA">
        <w:rPr>
          <w:rStyle w:val="apple-converted-space"/>
          <w:rFonts w:asciiTheme="minorHAnsi" w:hAnsiTheme="minorHAnsi" w:cstheme="minorHAnsi"/>
          <w:color w:val="000000"/>
        </w:rPr>
        <w:t> </w:t>
      </w:r>
    </w:p>
    <w:p w14:paraId="06CE4599" w14:textId="60303C97" w:rsidR="00815774" w:rsidRPr="00D852AA" w:rsidRDefault="00815774" w:rsidP="00EA4592">
      <w:pPr>
        <w:pStyle w:val="subsection"/>
        <w:spacing w:before="280" w:after="280"/>
        <w:ind w:left="1440"/>
        <w:rPr>
          <w:rFonts w:asciiTheme="minorHAnsi" w:hAnsiTheme="minorHAnsi" w:cstheme="minorHAnsi"/>
          <w:color w:val="000000"/>
        </w:rPr>
      </w:pPr>
      <w:r w:rsidRPr="00D852AA">
        <w:rPr>
          <w:rFonts w:asciiTheme="minorHAnsi" w:hAnsiTheme="minorHAnsi" w:cstheme="minorHAnsi"/>
          <w:color w:val="000000"/>
        </w:rPr>
        <w:t>(</w:t>
      </w:r>
      <w:r w:rsidR="00EA4592" w:rsidRPr="00D852AA">
        <w:rPr>
          <w:rFonts w:asciiTheme="minorHAnsi" w:hAnsiTheme="minorHAnsi" w:cstheme="minorHAnsi"/>
          <w:color w:val="C00000"/>
        </w:rPr>
        <w:t>5</w:t>
      </w:r>
      <w:r w:rsidRPr="00D852AA">
        <w:rPr>
          <w:rFonts w:asciiTheme="minorHAnsi" w:hAnsiTheme="minorHAnsi" w:cstheme="minorHAnsi"/>
          <w:color w:val="000000"/>
        </w:rPr>
        <w:t>)  A revocation under this section takes effect on the day on which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gives the person notice of the revocation.</w:t>
      </w:r>
    </w:p>
    <w:p w14:paraId="6E2DB5E1" w14:textId="60309A57" w:rsidR="00815774" w:rsidRPr="00D852AA" w:rsidRDefault="00815774">
      <w:pPr>
        <w:rPr>
          <w:rFonts w:asciiTheme="minorHAnsi" w:hAnsiTheme="minorHAnsi" w:cstheme="minorHAnsi"/>
        </w:rPr>
      </w:pPr>
    </w:p>
    <w:p w14:paraId="439DF151" w14:textId="1D3F97FB" w:rsidR="00A470FE" w:rsidRPr="00D852AA" w:rsidRDefault="00A470FE">
      <w:pPr>
        <w:rPr>
          <w:rFonts w:asciiTheme="minorHAnsi" w:hAnsiTheme="minorHAnsi" w:cstheme="minorHAnsi"/>
        </w:rPr>
      </w:pPr>
    </w:p>
    <w:p w14:paraId="2BB62CB6" w14:textId="06DE0242" w:rsidR="00A470FE" w:rsidRPr="00D852AA" w:rsidRDefault="00A470FE">
      <w:pPr>
        <w:rPr>
          <w:rFonts w:asciiTheme="minorHAnsi" w:hAnsiTheme="minorHAnsi" w:cstheme="minorHAnsi"/>
        </w:rPr>
      </w:pPr>
    </w:p>
    <w:p w14:paraId="0E09640A" w14:textId="194F80BE" w:rsidR="00A470FE" w:rsidRPr="00D852AA" w:rsidRDefault="00A470FE">
      <w:pPr>
        <w:rPr>
          <w:rFonts w:asciiTheme="minorHAnsi" w:hAnsiTheme="minorHAnsi" w:cstheme="minorHAnsi"/>
        </w:rPr>
      </w:pPr>
    </w:p>
    <w:p w14:paraId="1A0AB9D7" w14:textId="28882527" w:rsidR="00A470FE" w:rsidRPr="00D852AA" w:rsidRDefault="00A470FE">
      <w:pPr>
        <w:rPr>
          <w:rFonts w:asciiTheme="minorHAnsi" w:hAnsiTheme="minorHAnsi" w:cstheme="minorHAnsi"/>
        </w:rPr>
      </w:pPr>
    </w:p>
    <w:p w14:paraId="0A061DEA" w14:textId="77777777" w:rsidR="00A470FE" w:rsidRPr="00D852AA" w:rsidRDefault="00A470FE">
      <w:pPr>
        <w:rPr>
          <w:rFonts w:asciiTheme="minorHAnsi" w:hAnsiTheme="minorHAnsi" w:cstheme="minorHAnsi"/>
        </w:rPr>
      </w:pPr>
    </w:p>
    <w:p w14:paraId="48B95B56" w14:textId="77777777" w:rsidR="00535B8C" w:rsidRPr="00D852AA" w:rsidRDefault="00535B8C">
      <w:pPr>
        <w:rPr>
          <w:rFonts w:asciiTheme="minorHAnsi" w:hAnsiTheme="minorHAnsi" w:cstheme="minorHAnsi"/>
        </w:rPr>
      </w:pPr>
    </w:p>
    <w:p w14:paraId="09F1D9B9" w14:textId="77777777" w:rsidR="00535B8C" w:rsidRPr="00D852AA" w:rsidRDefault="0032557B">
      <w:pPr>
        <w:spacing w:line="360" w:lineRule="auto"/>
        <w:rPr>
          <w:rFonts w:asciiTheme="minorHAnsi" w:hAnsiTheme="minorHAnsi" w:cstheme="minorHAnsi"/>
          <w:b/>
          <w:bCs/>
          <w:sz w:val="28"/>
          <w:szCs w:val="28"/>
          <w:u w:val="single"/>
        </w:rPr>
      </w:pPr>
      <w:r w:rsidRPr="00D852AA">
        <w:rPr>
          <w:rFonts w:asciiTheme="minorHAnsi" w:hAnsiTheme="minorHAnsi" w:cstheme="minorHAnsi"/>
          <w:b/>
          <w:bCs/>
          <w:sz w:val="28"/>
          <w:szCs w:val="28"/>
          <w:u w:val="single"/>
        </w:rPr>
        <w:lastRenderedPageBreak/>
        <w:t>Current Power to Suspend a Drug</w:t>
      </w:r>
    </w:p>
    <w:p w14:paraId="1E3A3BC4" w14:textId="77777777" w:rsidR="00535B8C" w:rsidRPr="00D852AA" w:rsidRDefault="00535B8C">
      <w:pPr>
        <w:spacing w:line="360" w:lineRule="auto"/>
        <w:rPr>
          <w:rFonts w:asciiTheme="minorHAnsi" w:hAnsiTheme="minorHAnsi" w:cstheme="minorHAnsi"/>
        </w:rPr>
      </w:pPr>
    </w:p>
    <w:p w14:paraId="3B139277" w14:textId="77777777" w:rsidR="00535B8C" w:rsidRPr="00D852AA" w:rsidRDefault="00AF64B3">
      <w:pPr>
        <w:spacing w:line="360" w:lineRule="auto"/>
        <w:rPr>
          <w:rFonts w:asciiTheme="minorHAnsi" w:hAnsiTheme="minorHAnsi" w:cstheme="minorHAnsi"/>
        </w:rPr>
      </w:pPr>
      <w:hyperlink r:id="rId13">
        <w:r w:rsidR="0032557B" w:rsidRPr="00D852AA">
          <w:rPr>
            <w:rStyle w:val="Hyperlink"/>
            <w:rFonts w:asciiTheme="minorHAnsi" w:hAnsiTheme="minorHAnsi" w:cstheme="minorHAnsi"/>
          </w:rPr>
          <w:t>Section 29D</w:t>
        </w:r>
      </w:hyperlink>
      <w:r w:rsidR="0032557B" w:rsidRPr="00D852AA">
        <w:rPr>
          <w:rFonts w:asciiTheme="minorHAnsi" w:hAnsiTheme="minorHAnsi" w:cstheme="minorHAnsi"/>
        </w:rPr>
        <w:t xml:space="preserve"> which reads in part:</w:t>
      </w:r>
    </w:p>
    <w:p w14:paraId="78E6A4E9" w14:textId="77777777" w:rsidR="00535B8C" w:rsidRPr="00D852AA" w:rsidRDefault="00535B8C">
      <w:pPr>
        <w:spacing w:line="360" w:lineRule="auto"/>
        <w:rPr>
          <w:rFonts w:asciiTheme="minorHAnsi" w:hAnsiTheme="minorHAnsi" w:cstheme="minorHAnsi"/>
        </w:rPr>
      </w:pPr>
    </w:p>
    <w:p w14:paraId="43517C00" w14:textId="77777777" w:rsidR="00535B8C" w:rsidRPr="00D852AA" w:rsidRDefault="0032557B">
      <w:pPr>
        <w:rPr>
          <w:rFonts w:asciiTheme="minorHAnsi" w:hAnsiTheme="minorHAnsi" w:cstheme="minorHAnsi"/>
          <w:sz w:val="20"/>
          <w:szCs w:val="20"/>
        </w:rPr>
      </w:pPr>
      <w:r w:rsidRPr="00D852AA">
        <w:rPr>
          <w:rFonts w:asciiTheme="minorHAnsi" w:hAnsiTheme="minorHAnsi" w:cstheme="minorHAnsi"/>
        </w:rPr>
        <w:tab/>
      </w:r>
      <w:r w:rsidRPr="00D852AA">
        <w:rPr>
          <w:rFonts w:asciiTheme="minorHAnsi" w:hAnsiTheme="minorHAnsi" w:cstheme="minorHAnsi"/>
          <w:b/>
          <w:bCs/>
          <w:color w:val="000000"/>
          <w:sz w:val="20"/>
          <w:szCs w:val="20"/>
        </w:rPr>
        <w:t>Suspension of registration or listing</w:t>
      </w:r>
    </w:p>
    <w:p w14:paraId="280EE17F" w14:textId="77777777" w:rsidR="00535B8C" w:rsidRPr="00D852AA" w:rsidRDefault="0032557B">
      <w:pPr>
        <w:pStyle w:val="subsection"/>
        <w:spacing w:before="280" w:after="280"/>
        <w:ind w:left="580"/>
        <w:rPr>
          <w:rFonts w:asciiTheme="minorHAnsi" w:hAnsiTheme="minorHAnsi" w:cstheme="minorHAnsi"/>
          <w:color w:val="000000"/>
          <w:sz w:val="20"/>
          <w:szCs w:val="20"/>
        </w:rPr>
      </w:pPr>
      <w:r w:rsidRPr="00D852AA">
        <w:rPr>
          <w:rFonts w:asciiTheme="minorHAnsi" w:hAnsiTheme="minorHAnsi" w:cstheme="minorHAnsi"/>
          <w:color w:val="000000"/>
          <w:sz w:val="20"/>
          <w:szCs w:val="20"/>
        </w:rPr>
        <w:t>(1)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may, by written notice given to a person in relation to whom</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therapeutic goods</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are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included in the Register, suspend the registration or listing of the goods if:</w:t>
      </w:r>
      <w:r w:rsidRPr="00D852AA">
        <w:rPr>
          <w:rStyle w:val="apple-converted-space"/>
          <w:rFonts w:asciiTheme="minorHAnsi" w:hAnsiTheme="minorHAnsi" w:cstheme="minorHAnsi"/>
          <w:color w:val="000000"/>
          <w:sz w:val="20"/>
          <w:szCs w:val="20"/>
        </w:rPr>
        <w:t> </w:t>
      </w:r>
    </w:p>
    <w:p w14:paraId="5DED8247" w14:textId="77777777" w:rsidR="00535B8C" w:rsidRPr="00D852AA" w:rsidRDefault="0032557B">
      <w:pPr>
        <w:pStyle w:val="paragraph"/>
        <w:spacing w:before="280" w:after="280"/>
        <w:rPr>
          <w:rFonts w:asciiTheme="minorHAnsi" w:hAnsiTheme="minorHAnsi" w:cstheme="minorHAnsi"/>
          <w:color w:val="000000"/>
          <w:sz w:val="20"/>
          <w:szCs w:val="20"/>
        </w:rPr>
      </w:pPr>
      <w:r w:rsidRPr="00D852AA">
        <w:rPr>
          <w:rFonts w:asciiTheme="minorHAnsi" w:hAnsiTheme="minorHAnsi" w:cstheme="minorHAnsi"/>
          <w:color w:val="000000"/>
          <w:sz w:val="20"/>
          <w:szCs w:val="20"/>
        </w:rPr>
        <w:t>                     (a)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is satisfied that:</w:t>
      </w:r>
      <w:r w:rsidRPr="00D852AA">
        <w:rPr>
          <w:rStyle w:val="apple-converted-space"/>
          <w:rFonts w:asciiTheme="minorHAnsi" w:hAnsiTheme="minorHAnsi" w:cstheme="minorHAnsi"/>
          <w:color w:val="000000"/>
          <w:sz w:val="20"/>
          <w:szCs w:val="20"/>
        </w:rPr>
        <w:t> </w:t>
      </w:r>
    </w:p>
    <w:p w14:paraId="7BABC005" w14:textId="77777777" w:rsidR="00535B8C" w:rsidRPr="00D852AA" w:rsidRDefault="0032557B">
      <w:pPr>
        <w:pStyle w:val="paragraphsub"/>
        <w:spacing w:before="280" w:after="280"/>
        <w:ind w:left="1440"/>
        <w:rPr>
          <w:rFonts w:asciiTheme="minorHAnsi" w:hAnsiTheme="minorHAnsi" w:cstheme="minorHAnsi"/>
          <w:color w:val="000000"/>
          <w:sz w:val="20"/>
          <w:szCs w:val="20"/>
        </w:rPr>
      </w:pPr>
      <w:r w:rsidRPr="00D852AA">
        <w:rPr>
          <w:rFonts w:asciiTheme="minorHAnsi" w:hAnsiTheme="minorHAnsi" w:cstheme="minorHAnsi"/>
          <w:color w:val="000000"/>
          <w:sz w:val="20"/>
          <w:szCs w:val="20"/>
        </w:rPr>
        <w:t>(</w:t>
      </w:r>
      <w:proofErr w:type="spellStart"/>
      <w:r w:rsidRPr="00D852AA">
        <w:rPr>
          <w:rFonts w:asciiTheme="minorHAnsi" w:hAnsiTheme="minorHAnsi" w:cstheme="minorHAnsi"/>
          <w:color w:val="000000"/>
          <w:sz w:val="20"/>
          <w:szCs w:val="20"/>
        </w:rPr>
        <w:t>i</w:t>
      </w:r>
      <w:proofErr w:type="spellEnd"/>
      <w:r w:rsidRPr="00D852AA">
        <w:rPr>
          <w:rFonts w:asciiTheme="minorHAnsi" w:hAnsiTheme="minorHAnsi" w:cstheme="minorHAnsi"/>
          <w:color w:val="000000"/>
          <w:sz w:val="20"/>
          <w:szCs w:val="20"/>
        </w:rPr>
        <w:t>)  there is a potential risk of death, serious illness or serious injury if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therapeutic goods</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continue to be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included in the Register; and</w:t>
      </w:r>
      <w:r w:rsidRPr="00D852AA">
        <w:rPr>
          <w:rStyle w:val="apple-converted-space"/>
          <w:rFonts w:asciiTheme="minorHAnsi" w:hAnsiTheme="minorHAnsi" w:cstheme="minorHAnsi"/>
          <w:color w:val="000000"/>
          <w:sz w:val="20"/>
          <w:szCs w:val="20"/>
        </w:rPr>
        <w:t> </w:t>
      </w:r>
    </w:p>
    <w:p w14:paraId="06F2850B" w14:textId="77777777" w:rsidR="00535B8C" w:rsidRPr="00D852AA" w:rsidRDefault="0032557B">
      <w:pPr>
        <w:pStyle w:val="paragraphsub"/>
        <w:spacing w:before="280" w:after="280"/>
        <w:ind w:left="1320"/>
        <w:rPr>
          <w:rFonts w:asciiTheme="minorHAnsi" w:hAnsiTheme="minorHAnsi" w:cstheme="minorHAnsi"/>
          <w:color w:val="000000"/>
          <w:sz w:val="20"/>
          <w:szCs w:val="20"/>
        </w:rPr>
      </w:pPr>
      <w:r w:rsidRPr="00D852AA">
        <w:rPr>
          <w:rFonts w:asciiTheme="minorHAnsi" w:hAnsiTheme="minorHAnsi" w:cstheme="minorHAnsi"/>
          <w:color w:val="000000"/>
          <w:sz w:val="20"/>
          <w:szCs w:val="20"/>
        </w:rPr>
        <w:t>(ii)  it is likely that the person will, within the period of the suspension, be able to take the action necessary to ensure that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therapeutic goods</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would not cause a potential risk of death, serious illness or serious injury if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therapeutic goods</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were to continue to be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included in</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the Register; or</w:t>
      </w:r>
      <w:r w:rsidRPr="00D852AA">
        <w:rPr>
          <w:rStyle w:val="apple-converted-space"/>
          <w:rFonts w:asciiTheme="minorHAnsi" w:hAnsiTheme="minorHAnsi" w:cstheme="minorHAnsi"/>
          <w:color w:val="000000"/>
          <w:sz w:val="20"/>
          <w:szCs w:val="20"/>
        </w:rPr>
        <w:t> </w:t>
      </w:r>
    </w:p>
    <w:p w14:paraId="20E6A8FA" w14:textId="77777777" w:rsidR="00535B8C" w:rsidRPr="00D852AA" w:rsidRDefault="0032557B">
      <w:pPr>
        <w:pStyle w:val="paragraph"/>
        <w:spacing w:before="280" w:after="280"/>
        <w:ind w:left="940"/>
        <w:rPr>
          <w:rFonts w:asciiTheme="minorHAnsi" w:hAnsiTheme="minorHAnsi" w:cstheme="minorHAnsi"/>
          <w:color w:val="000000"/>
          <w:sz w:val="20"/>
          <w:szCs w:val="20"/>
        </w:rPr>
      </w:pPr>
      <w:r w:rsidRPr="00D852AA">
        <w:rPr>
          <w:rFonts w:asciiTheme="minorHAnsi" w:hAnsiTheme="minorHAnsi" w:cstheme="minorHAnsi"/>
          <w:color w:val="000000"/>
          <w:sz w:val="20"/>
          <w:szCs w:val="20"/>
        </w:rPr>
        <w:t>(b)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is satisfied that it is likely that there are grounds for cancelling the registration or listing of the goods under</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paragraph 30(</w:t>
      </w:r>
      <w:proofErr w:type="gramStart"/>
      <w:r w:rsidRPr="00D852AA">
        <w:rPr>
          <w:rFonts w:asciiTheme="minorHAnsi" w:hAnsiTheme="minorHAnsi" w:cstheme="minorHAnsi"/>
          <w:color w:val="000000"/>
          <w:sz w:val="20"/>
          <w:szCs w:val="20"/>
        </w:rPr>
        <w:t>1)(</w:t>
      </w:r>
      <w:proofErr w:type="gramEnd"/>
      <w:r w:rsidRPr="00D852AA">
        <w:rPr>
          <w:rFonts w:asciiTheme="minorHAnsi" w:hAnsiTheme="minorHAnsi" w:cstheme="minorHAnsi"/>
          <w:color w:val="000000"/>
          <w:sz w:val="20"/>
          <w:szCs w:val="20"/>
        </w:rPr>
        <w:t>da), (e), (</w:t>
      </w:r>
      <w:proofErr w:type="spellStart"/>
      <w:r w:rsidRPr="00D852AA">
        <w:rPr>
          <w:rFonts w:asciiTheme="minorHAnsi" w:hAnsiTheme="minorHAnsi" w:cstheme="minorHAnsi"/>
          <w:color w:val="000000"/>
          <w:sz w:val="20"/>
          <w:szCs w:val="20"/>
        </w:rPr>
        <w:t>ea</w:t>
      </w:r>
      <w:proofErr w:type="spellEnd"/>
      <w:r w:rsidRPr="00D852AA">
        <w:rPr>
          <w:rFonts w:asciiTheme="minorHAnsi" w:hAnsiTheme="minorHAnsi" w:cstheme="minorHAnsi"/>
          <w:color w:val="000000"/>
          <w:sz w:val="20"/>
          <w:szCs w:val="20"/>
        </w:rPr>
        <w:t>), (f), (fa), (fb) or (g) or subsection 30(1A), (1C), (1D) or (2).</w:t>
      </w:r>
    </w:p>
    <w:p w14:paraId="4BED3837" w14:textId="77777777" w:rsidR="00535B8C" w:rsidRPr="00D852AA" w:rsidRDefault="00535B8C">
      <w:pPr>
        <w:rPr>
          <w:rFonts w:asciiTheme="minorHAnsi" w:hAnsiTheme="minorHAnsi" w:cstheme="minorHAnsi"/>
          <w:sz w:val="20"/>
          <w:szCs w:val="20"/>
        </w:rPr>
      </w:pPr>
    </w:p>
    <w:p w14:paraId="66927510" w14:textId="77777777" w:rsidR="00535B8C" w:rsidRPr="00D852AA" w:rsidRDefault="0032557B">
      <w:pPr>
        <w:spacing w:line="360" w:lineRule="auto"/>
        <w:rPr>
          <w:rFonts w:asciiTheme="minorHAnsi" w:hAnsiTheme="minorHAnsi" w:cstheme="minorHAnsi"/>
          <w:b/>
          <w:bCs/>
          <w:i/>
          <w:iCs/>
          <w:u w:val="single"/>
        </w:rPr>
      </w:pPr>
      <w:r w:rsidRPr="00D852AA">
        <w:rPr>
          <w:rFonts w:asciiTheme="minorHAnsi" w:hAnsiTheme="minorHAnsi" w:cstheme="minorHAnsi"/>
          <w:b/>
          <w:bCs/>
          <w:i/>
          <w:iCs/>
          <w:u w:val="single"/>
        </w:rPr>
        <w:t>Proposed Amendments</w:t>
      </w:r>
    </w:p>
    <w:p w14:paraId="1BA1D3E9" w14:textId="77777777" w:rsidR="00535B8C" w:rsidRPr="00D852AA" w:rsidRDefault="00535B8C">
      <w:pPr>
        <w:spacing w:line="360" w:lineRule="auto"/>
        <w:rPr>
          <w:rFonts w:asciiTheme="minorHAnsi" w:hAnsiTheme="minorHAnsi" w:cstheme="minorHAnsi"/>
        </w:rPr>
      </w:pPr>
    </w:p>
    <w:p w14:paraId="2A4B571B"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Delete ‘may’ and replace with ‘must’ in the opening to subsection 29</w:t>
      </w:r>
      <w:proofErr w:type="gramStart"/>
      <w:r w:rsidRPr="00D852AA">
        <w:rPr>
          <w:rFonts w:asciiTheme="minorHAnsi" w:hAnsiTheme="minorHAnsi" w:cstheme="minorHAnsi"/>
        </w:rPr>
        <w:t>D(</w:t>
      </w:r>
      <w:proofErr w:type="gramEnd"/>
      <w:r w:rsidRPr="00D852AA">
        <w:rPr>
          <w:rFonts w:asciiTheme="minorHAnsi" w:hAnsiTheme="minorHAnsi" w:cstheme="minorHAnsi"/>
        </w:rPr>
        <w:t>1), and insert ‘(a)’, ‘(c)’, and ‘(d)’ in subsection 29D(1)(b).</w:t>
      </w:r>
    </w:p>
    <w:p w14:paraId="275968E6" w14:textId="77777777" w:rsidR="00535B8C" w:rsidRPr="00D852AA" w:rsidRDefault="00535B8C">
      <w:pPr>
        <w:spacing w:line="360" w:lineRule="auto"/>
        <w:rPr>
          <w:rFonts w:asciiTheme="minorHAnsi" w:hAnsiTheme="minorHAnsi" w:cstheme="minorHAnsi"/>
        </w:rPr>
      </w:pPr>
    </w:p>
    <w:p w14:paraId="2C19FAF9" w14:textId="77777777" w:rsidR="00535B8C" w:rsidRPr="00D852AA" w:rsidRDefault="0032557B">
      <w:pPr>
        <w:rPr>
          <w:rFonts w:asciiTheme="minorHAnsi" w:hAnsiTheme="minorHAnsi" w:cstheme="minorHAnsi"/>
        </w:rPr>
      </w:pPr>
      <w:r w:rsidRPr="00D852AA">
        <w:rPr>
          <w:rFonts w:asciiTheme="minorHAnsi" w:hAnsiTheme="minorHAnsi" w:cstheme="minorHAnsi"/>
        </w:rPr>
        <w:t xml:space="preserve"> Section 29</w:t>
      </w:r>
      <w:proofErr w:type="gramStart"/>
      <w:r w:rsidRPr="00D852AA">
        <w:rPr>
          <w:rFonts w:asciiTheme="minorHAnsi" w:hAnsiTheme="minorHAnsi" w:cstheme="minorHAnsi"/>
        </w:rPr>
        <w:t>D(</w:t>
      </w:r>
      <w:proofErr w:type="gramEnd"/>
      <w:r w:rsidRPr="00D852AA">
        <w:rPr>
          <w:rFonts w:asciiTheme="minorHAnsi" w:hAnsiTheme="minorHAnsi" w:cstheme="minorHAnsi"/>
        </w:rPr>
        <w:t>1) to instead read:</w:t>
      </w:r>
    </w:p>
    <w:p w14:paraId="7BBDFDDE" w14:textId="77777777" w:rsidR="00535B8C" w:rsidRPr="00D852AA" w:rsidRDefault="00535B8C">
      <w:pPr>
        <w:spacing w:line="360" w:lineRule="auto"/>
        <w:rPr>
          <w:rFonts w:asciiTheme="minorHAnsi" w:hAnsiTheme="minorHAnsi" w:cstheme="minorHAnsi"/>
        </w:rPr>
      </w:pPr>
    </w:p>
    <w:p w14:paraId="42C11E91" w14:textId="77777777" w:rsidR="00535B8C" w:rsidRPr="00D852AA" w:rsidRDefault="0032557B">
      <w:pPr>
        <w:pStyle w:val="subsection"/>
        <w:numPr>
          <w:ilvl w:val="0"/>
          <w:numId w:val="8"/>
        </w:numPr>
        <w:spacing w:before="280" w:after="280" w:line="480" w:lineRule="auto"/>
        <w:rPr>
          <w:rFonts w:asciiTheme="minorHAnsi" w:hAnsiTheme="minorHAnsi" w:cstheme="minorHAnsi"/>
          <w:color w:val="000000"/>
        </w:rPr>
      </w:pPr>
      <w:r w:rsidRPr="00D852AA">
        <w:rPr>
          <w:rFonts w:asciiTheme="minorHAnsi" w:hAnsiTheme="minorHAnsi" w:cstheme="minorHAnsi"/>
        </w:rPr>
        <w:t xml:space="preserve">The Secretary </w:t>
      </w:r>
      <w:r w:rsidRPr="00D852AA">
        <w:rPr>
          <w:rFonts w:asciiTheme="minorHAnsi" w:hAnsiTheme="minorHAnsi" w:cstheme="minorHAnsi"/>
          <w:color w:val="C00000"/>
        </w:rPr>
        <w:t>must</w:t>
      </w:r>
      <w:r w:rsidRPr="00D852AA">
        <w:rPr>
          <w:rFonts w:asciiTheme="minorHAnsi" w:hAnsiTheme="minorHAnsi" w:cstheme="minorHAnsi"/>
        </w:rPr>
        <w:t xml:space="preserve">, by written notice </w:t>
      </w:r>
      <w:r w:rsidRPr="00D852AA">
        <w:rPr>
          <w:rFonts w:asciiTheme="minorHAnsi" w:hAnsiTheme="minorHAnsi" w:cstheme="minorHAnsi"/>
          <w:color w:val="000000"/>
        </w:rPr>
        <w:t>given to a person in relation to whom</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therapeutic goods</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are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included in the Register, suspend the registration or listing of the goods if:</w:t>
      </w:r>
      <w:r w:rsidRPr="00D852AA">
        <w:rPr>
          <w:rStyle w:val="apple-converted-space"/>
          <w:rFonts w:asciiTheme="minorHAnsi" w:hAnsiTheme="minorHAnsi" w:cstheme="minorHAnsi"/>
          <w:color w:val="000000"/>
        </w:rPr>
        <w:t> </w:t>
      </w:r>
    </w:p>
    <w:p w14:paraId="05BE7054" w14:textId="77777777" w:rsidR="00535B8C" w:rsidRPr="00D852AA" w:rsidRDefault="0032557B">
      <w:pPr>
        <w:pStyle w:val="paragraph"/>
        <w:spacing w:before="280" w:after="280" w:line="480" w:lineRule="auto"/>
        <w:rPr>
          <w:rFonts w:asciiTheme="minorHAnsi" w:hAnsiTheme="minorHAnsi" w:cstheme="minorHAnsi"/>
          <w:color w:val="000000"/>
        </w:rPr>
      </w:pPr>
      <w:r w:rsidRPr="00D852AA">
        <w:rPr>
          <w:rFonts w:asciiTheme="minorHAnsi" w:hAnsiTheme="minorHAnsi" w:cstheme="minorHAnsi"/>
          <w:color w:val="000000"/>
        </w:rPr>
        <w:t>                     (a)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is satisfied that:</w:t>
      </w:r>
      <w:r w:rsidRPr="00D852AA">
        <w:rPr>
          <w:rStyle w:val="apple-converted-space"/>
          <w:rFonts w:asciiTheme="minorHAnsi" w:hAnsiTheme="minorHAnsi" w:cstheme="minorHAnsi"/>
          <w:color w:val="000000"/>
        </w:rPr>
        <w:t> </w:t>
      </w:r>
    </w:p>
    <w:p w14:paraId="75E7FD36" w14:textId="77777777" w:rsidR="00535B8C" w:rsidRPr="00D852AA" w:rsidRDefault="0032557B">
      <w:pPr>
        <w:pStyle w:val="paragraphsub"/>
        <w:spacing w:before="280" w:after="280" w:line="480" w:lineRule="auto"/>
        <w:ind w:left="1440"/>
        <w:rPr>
          <w:rFonts w:asciiTheme="minorHAnsi" w:hAnsiTheme="minorHAnsi" w:cstheme="minorHAnsi"/>
          <w:color w:val="000000"/>
        </w:rPr>
      </w:pPr>
      <w:r w:rsidRPr="00D852AA">
        <w:rPr>
          <w:rFonts w:asciiTheme="minorHAnsi" w:hAnsiTheme="minorHAnsi" w:cstheme="minorHAnsi"/>
          <w:color w:val="000000"/>
        </w:rPr>
        <w:t>(</w:t>
      </w:r>
      <w:proofErr w:type="spellStart"/>
      <w:r w:rsidRPr="00D852AA">
        <w:rPr>
          <w:rFonts w:asciiTheme="minorHAnsi" w:hAnsiTheme="minorHAnsi" w:cstheme="minorHAnsi"/>
          <w:color w:val="000000"/>
        </w:rPr>
        <w:t>i</w:t>
      </w:r>
      <w:proofErr w:type="spellEnd"/>
      <w:r w:rsidRPr="00D852AA">
        <w:rPr>
          <w:rFonts w:asciiTheme="minorHAnsi" w:hAnsiTheme="minorHAnsi" w:cstheme="minorHAnsi"/>
          <w:color w:val="000000"/>
        </w:rPr>
        <w:t>)  there is a potential risk of death, serious illness or serious injury if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therapeutic goods</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continue to be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included in the Register; and</w:t>
      </w:r>
      <w:r w:rsidRPr="00D852AA">
        <w:rPr>
          <w:rStyle w:val="apple-converted-space"/>
          <w:rFonts w:asciiTheme="minorHAnsi" w:hAnsiTheme="minorHAnsi" w:cstheme="minorHAnsi"/>
          <w:color w:val="000000"/>
        </w:rPr>
        <w:t> </w:t>
      </w:r>
    </w:p>
    <w:p w14:paraId="5FE9F162" w14:textId="77777777" w:rsidR="00535B8C" w:rsidRPr="00D852AA" w:rsidRDefault="0032557B">
      <w:pPr>
        <w:pStyle w:val="paragraphsub"/>
        <w:spacing w:before="280" w:after="280" w:line="480" w:lineRule="auto"/>
        <w:ind w:left="1440"/>
        <w:rPr>
          <w:rFonts w:asciiTheme="minorHAnsi" w:hAnsiTheme="minorHAnsi" w:cstheme="minorHAnsi"/>
          <w:color w:val="000000"/>
        </w:rPr>
      </w:pPr>
      <w:r w:rsidRPr="00D852AA">
        <w:rPr>
          <w:rFonts w:asciiTheme="minorHAnsi" w:hAnsiTheme="minorHAnsi" w:cstheme="minorHAnsi"/>
          <w:color w:val="000000"/>
        </w:rPr>
        <w:lastRenderedPageBreak/>
        <w:t>(ii)  it is likely that the person will, within the period of the suspension, be able to take the action necessary to ensure that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therapeutic goods</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would not cause a potential risk of death, serious illness or serious injury if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therapeutic goods</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were to continue to be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included in</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the Register; or</w:t>
      </w:r>
      <w:r w:rsidRPr="00D852AA">
        <w:rPr>
          <w:rStyle w:val="apple-converted-space"/>
          <w:rFonts w:asciiTheme="minorHAnsi" w:hAnsiTheme="minorHAnsi" w:cstheme="minorHAnsi"/>
          <w:color w:val="000000"/>
        </w:rPr>
        <w:t> </w:t>
      </w:r>
    </w:p>
    <w:p w14:paraId="2CDE24AE" w14:textId="77777777" w:rsidR="00535B8C" w:rsidRPr="00D852AA" w:rsidRDefault="0032557B">
      <w:pPr>
        <w:pStyle w:val="paragraph"/>
        <w:spacing w:before="280" w:after="280" w:line="480" w:lineRule="auto"/>
        <w:ind w:left="1440"/>
        <w:rPr>
          <w:rFonts w:asciiTheme="minorHAnsi" w:hAnsiTheme="minorHAnsi" w:cstheme="minorHAnsi"/>
          <w:color w:val="000000"/>
        </w:rPr>
      </w:pPr>
      <w:r w:rsidRPr="00D852AA">
        <w:rPr>
          <w:rFonts w:asciiTheme="minorHAnsi" w:hAnsiTheme="minorHAnsi" w:cstheme="minorHAnsi"/>
          <w:color w:val="000000"/>
        </w:rPr>
        <w:t>(b)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is satisfied that it is likely that there are grounds for cancelling the registration or listing of the goods under</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paragraph 30(1)</w:t>
      </w:r>
      <w:r w:rsidRPr="00D852AA">
        <w:rPr>
          <w:rFonts w:asciiTheme="minorHAnsi" w:hAnsiTheme="minorHAnsi" w:cstheme="minorHAnsi"/>
          <w:color w:val="C00000"/>
        </w:rPr>
        <w:t>(a), (c), (d)</w:t>
      </w:r>
      <w:r w:rsidRPr="00D852AA">
        <w:rPr>
          <w:rFonts w:asciiTheme="minorHAnsi" w:hAnsiTheme="minorHAnsi" w:cstheme="minorHAnsi"/>
          <w:color w:val="000000"/>
        </w:rPr>
        <w:t>, (da), (e), (</w:t>
      </w:r>
      <w:proofErr w:type="spellStart"/>
      <w:r w:rsidRPr="00D852AA">
        <w:rPr>
          <w:rFonts w:asciiTheme="minorHAnsi" w:hAnsiTheme="minorHAnsi" w:cstheme="minorHAnsi"/>
          <w:color w:val="000000"/>
        </w:rPr>
        <w:t>ea</w:t>
      </w:r>
      <w:proofErr w:type="spellEnd"/>
      <w:r w:rsidRPr="00D852AA">
        <w:rPr>
          <w:rFonts w:asciiTheme="minorHAnsi" w:hAnsiTheme="minorHAnsi" w:cstheme="minorHAnsi"/>
          <w:color w:val="000000"/>
        </w:rPr>
        <w:t>), (f), (fa), (fb) or (g) or</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subsection 30(1A), (1C), (1D) or (2).</w:t>
      </w:r>
    </w:p>
    <w:p w14:paraId="6131E626" w14:textId="77777777" w:rsidR="00535B8C" w:rsidRPr="00D852AA" w:rsidRDefault="00535B8C">
      <w:pPr>
        <w:rPr>
          <w:rFonts w:asciiTheme="minorHAnsi" w:hAnsiTheme="minorHAnsi" w:cstheme="minorHAnsi"/>
          <w:sz w:val="20"/>
          <w:szCs w:val="20"/>
        </w:rPr>
      </w:pPr>
    </w:p>
    <w:p w14:paraId="52572FD2" w14:textId="7F81BEF1" w:rsidR="00535B8C" w:rsidRPr="00D852AA" w:rsidRDefault="00535B8C">
      <w:pPr>
        <w:rPr>
          <w:rFonts w:asciiTheme="minorHAnsi" w:hAnsiTheme="minorHAnsi" w:cstheme="minorHAnsi"/>
          <w:sz w:val="20"/>
          <w:szCs w:val="20"/>
        </w:rPr>
      </w:pPr>
    </w:p>
    <w:p w14:paraId="2F872CE5" w14:textId="6FD22514" w:rsidR="00A470FE" w:rsidRPr="00D852AA" w:rsidRDefault="00A470FE">
      <w:pPr>
        <w:rPr>
          <w:rFonts w:asciiTheme="minorHAnsi" w:hAnsiTheme="minorHAnsi" w:cstheme="minorHAnsi"/>
          <w:sz w:val="20"/>
          <w:szCs w:val="20"/>
        </w:rPr>
      </w:pPr>
    </w:p>
    <w:p w14:paraId="6BE572F0" w14:textId="5C7758FF" w:rsidR="00A470FE" w:rsidRPr="00D852AA" w:rsidRDefault="00A470FE">
      <w:pPr>
        <w:rPr>
          <w:rFonts w:asciiTheme="minorHAnsi" w:hAnsiTheme="minorHAnsi" w:cstheme="minorHAnsi"/>
          <w:sz w:val="20"/>
          <w:szCs w:val="20"/>
        </w:rPr>
      </w:pPr>
    </w:p>
    <w:p w14:paraId="699E198F" w14:textId="27B65E32" w:rsidR="00A470FE" w:rsidRPr="00D852AA" w:rsidRDefault="00A470FE">
      <w:pPr>
        <w:rPr>
          <w:rFonts w:asciiTheme="minorHAnsi" w:hAnsiTheme="minorHAnsi" w:cstheme="minorHAnsi"/>
          <w:sz w:val="20"/>
          <w:szCs w:val="20"/>
        </w:rPr>
      </w:pPr>
    </w:p>
    <w:p w14:paraId="1A4862E2" w14:textId="66062CD9" w:rsidR="00A470FE" w:rsidRPr="00D852AA" w:rsidRDefault="00A470FE">
      <w:pPr>
        <w:rPr>
          <w:rFonts w:asciiTheme="minorHAnsi" w:hAnsiTheme="minorHAnsi" w:cstheme="minorHAnsi"/>
          <w:sz w:val="20"/>
          <w:szCs w:val="20"/>
        </w:rPr>
      </w:pPr>
    </w:p>
    <w:p w14:paraId="15F37C3E" w14:textId="38F21038" w:rsidR="00A470FE" w:rsidRPr="00D852AA" w:rsidRDefault="00A470FE">
      <w:pPr>
        <w:rPr>
          <w:rFonts w:asciiTheme="minorHAnsi" w:hAnsiTheme="minorHAnsi" w:cstheme="minorHAnsi"/>
          <w:sz w:val="20"/>
          <w:szCs w:val="20"/>
        </w:rPr>
      </w:pPr>
    </w:p>
    <w:p w14:paraId="396508F0" w14:textId="7414BBCC" w:rsidR="00A470FE" w:rsidRPr="00D852AA" w:rsidRDefault="00A470FE">
      <w:pPr>
        <w:rPr>
          <w:rFonts w:asciiTheme="minorHAnsi" w:hAnsiTheme="minorHAnsi" w:cstheme="minorHAnsi"/>
          <w:sz w:val="20"/>
          <w:szCs w:val="20"/>
        </w:rPr>
      </w:pPr>
    </w:p>
    <w:p w14:paraId="5A756E6E" w14:textId="661A4C66" w:rsidR="00A470FE" w:rsidRPr="00D852AA" w:rsidRDefault="00A470FE">
      <w:pPr>
        <w:rPr>
          <w:rFonts w:asciiTheme="minorHAnsi" w:hAnsiTheme="minorHAnsi" w:cstheme="minorHAnsi"/>
          <w:sz w:val="20"/>
          <w:szCs w:val="20"/>
        </w:rPr>
      </w:pPr>
    </w:p>
    <w:p w14:paraId="19F1C81D" w14:textId="6B96B8F4" w:rsidR="00A470FE" w:rsidRPr="00D852AA" w:rsidRDefault="00A470FE">
      <w:pPr>
        <w:rPr>
          <w:rFonts w:asciiTheme="minorHAnsi" w:hAnsiTheme="minorHAnsi" w:cstheme="minorHAnsi"/>
          <w:sz w:val="20"/>
          <w:szCs w:val="20"/>
        </w:rPr>
      </w:pPr>
    </w:p>
    <w:p w14:paraId="1042603B" w14:textId="5D726703" w:rsidR="00A470FE" w:rsidRPr="00D852AA" w:rsidRDefault="00A470FE">
      <w:pPr>
        <w:rPr>
          <w:rFonts w:asciiTheme="minorHAnsi" w:hAnsiTheme="minorHAnsi" w:cstheme="minorHAnsi"/>
          <w:sz w:val="20"/>
          <w:szCs w:val="20"/>
        </w:rPr>
      </w:pPr>
    </w:p>
    <w:p w14:paraId="08E6C50C" w14:textId="18220081" w:rsidR="00A470FE" w:rsidRPr="00D852AA" w:rsidRDefault="00A470FE">
      <w:pPr>
        <w:rPr>
          <w:rFonts w:asciiTheme="minorHAnsi" w:hAnsiTheme="minorHAnsi" w:cstheme="minorHAnsi"/>
          <w:sz w:val="20"/>
          <w:szCs w:val="20"/>
        </w:rPr>
      </w:pPr>
    </w:p>
    <w:p w14:paraId="6B7A0F9B" w14:textId="44B596BC" w:rsidR="00A470FE" w:rsidRPr="00D852AA" w:rsidRDefault="00A470FE">
      <w:pPr>
        <w:rPr>
          <w:rFonts w:asciiTheme="minorHAnsi" w:hAnsiTheme="minorHAnsi" w:cstheme="minorHAnsi"/>
          <w:sz w:val="20"/>
          <w:szCs w:val="20"/>
        </w:rPr>
      </w:pPr>
    </w:p>
    <w:p w14:paraId="056473A8" w14:textId="79B5A0D6" w:rsidR="00A470FE" w:rsidRPr="00D852AA" w:rsidRDefault="00A470FE">
      <w:pPr>
        <w:rPr>
          <w:rFonts w:asciiTheme="minorHAnsi" w:hAnsiTheme="minorHAnsi" w:cstheme="minorHAnsi"/>
          <w:sz w:val="20"/>
          <w:szCs w:val="20"/>
        </w:rPr>
      </w:pPr>
    </w:p>
    <w:p w14:paraId="47E82369" w14:textId="2FA33BC0" w:rsidR="00A470FE" w:rsidRPr="00D852AA" w:rsidRDefault="00A470FE">
      <w:pPr>
        <w:rPr>
          <w:rFonts w:asciiTheme="minorHAnsi" w:hAnsiTheme="minorHAnsi" w:cstheme="minorHAnsi"/>
          <w:sz w:val="20"/>
          <w:szCs w:val="20"/>
        </w:rPr>
      </w:pPr>
    </w:p>
    <w:p w14:paraId="24380EF7" w14:textId="15A2E7E2" w:rsidR="00A470FE" w:rsidRPr="00D852AA" w:rsidRDefault="00A470FE">
      <w:pPr>
        <w:rPr>
          <w:rFonts w:asciiTheme="minorHAnsi" w:hAnsiTheme="minorHAnsi" w:cstheme="minorHAnsi"/>
          <w:sz w:val="20"/>
          <w:szCs w:val="20"/>
        </w:rPr>
      </w:pPr>
    </w:p>
    <w:p w14:paraId="55E8A3C2" w14:textId="77777777" w:rsidR="0010461E" w:rsidRDefault="0010461E">
      <w:pPr>
        <w:spacing w:line="360" w:lineRule="auto"/>
        <w:rPr>
          <w:rFonts w:asciiTheme="minorHAnsi" w:hAnsiTheme="minorHAnsi" w:cstheme="minorHAnsi"/>
          <w:b/>
          <w:bCs/>
          <w:sz w:val="28"/>
          <w:szCs w:val="28"/>
          <w:u w:val="single"/>
        </w:rPr>
      </w:pPr>
    </w:p>
    <w:p w14:paraId="03FBA4DC" w14:textId="77777777" w:rsidR="0010461E" w:rsidRDefault="0010461E">
      <w:pPr>
        <w:spacing w:line="360" w:lineRule="auto"/>
        <w:rPr>
          <w:rFonts w:asciiTheme="minorHAnsi" w:hAnsiTheme="minorHAnsi" w:cstheme="minorHAnsi"/>
          <w:b/>
          <w:bCs/>
          <w:sz w:val="28"/>
          <w:szCs w:val="28"/>
          <w:u w:val="single"/>
        </w:rPr>
      </w:pPr>
    </w:p>
    <w:p w14:paraId="0694BF8A" w14:textId="77777777" w:rsidR="0010461E" w:rsidRDefault="0010461E">
      <w:pPr>
        <w:spacing w:line="360" w:lineRule="auto"/>
        <w:rPr>
          <w:rFonts w:asciiTheme="minorHAnsi" w:hAnsiTheme="minorHAnsi" w:cstheme="minorHAnsi"/>
          <w:b/>
          <w:bCs/>
          <w:sz w:val="28"/>
          <w:szCs w:val="28"/>
          <w:u w:val="single"/>
        </w:rPr>
      </w:pPr>
    </w:p>
    <w:p w14:paraId="6A4BC5C0" w14:textId="77777777" w:rsidR="0010461E" w:rsidRDefault="0010461E">
      <w:pPr>
        <w:spacing w:line="360" w:lineRule="auto"/>
        <w:rPr>
          <w:rFonts w:asciiTheme="minorHAnsi" w:hAnsiTheme="minorHAnsi" w:cstheme="minorHAnsi"/>
          <w:b/>
          <w:bCs/>
          <w:sz w:val="28"/>
          <w:szCs w:val="28"/>
          <w:u w:val="single"/>
        </w:rPr>
      </w:pPr>
    </w:p>
    <w:p w14:paraId="0D11E5BF" w14:textId="77777777" w:rsidR="0010461E" w:rsidRDefault="0010461E">
      <w:pPr>
        <w:spacing w:line="360" w:lineRule="auto"/>
        <w:rPr>
          <w:rFonts w:asciiTheme="minorHAnsi" w:hAnsiTheme="minorHAnsi" w:cstheme="minorHAnsi"/>
          <w:b/>
          <w:bCs/>
          <w:sz w:val="28"/>
          <w:szCs w:val="28"/>
          <w:u w:val="single"/>
        </w:rPr>
      </w:pPr>
    </w:p>
    <w:p w14:paraId="725A65D9" w14:textId="77777777" w:rsidR="0010461E" w:rsidRDefault="0010461E">
      <w:pPr>
        <w:spacing w:line="360" w:lineRule="auto"/>
        <w:rPr>
          <w:rFonts w:asciiTheme="minorHAnsi" w:hAnsiTheme="minorHAnsi" w:cstheme="minorHAnsi"/>
          <w:b/>
          <w:bCs/>
          <w:sz w:val="28"/>
          <w:szCs w:val="28"/>
          <w:u w:val="single"/>
        </w:rPr>
      </w:pPr>
    </w:p>
    <w:p w14:paraId="19EEC1D5" w14:textId="77777777" w:rsidR="0010461E" w:rsidRDefault="0010461E">
      <w:pPr>
        <w:spacing w:line="360" w:lineRule="auto"/>
        <w:rPr>
          <w:rFonts w:asciiTheme="minorHAnsi" w:hAnsiTheme="minorHAnsi" w:cstheme="minorHAnsi"/>
          <w:b/>
          <w:bCs/>
          <w:sz w:val="28"/>
          <w:szCs w:val="28"/>
          <w:u w:val="single"/>
        </w:rPr>
      </w:pPr>
    </w:p>
    <w:p w14:paraId="39313916" w14:textId="77777777" w:rsidR="0010461E" w:rsidRDefault="0010461E">
      <w:pPr>
        <w:spacing w:line="360" w:lineRule="auto"/>
        <w:rPr>
          <w:rFonts w:asciiTheme="minorHAnsi" w:hAnsiTheme="minorHAnsi" w:cstheme="minorHAnsi"/>
          <w:b/>
          <w:bCs/>
          <w:sz w:val="28"/>
          <w:szCs w:val="28"/>
          <w:u w:val="single"/>
        </w:rPr>
      </w:pPr>
    </w:p>
    <w:p w14:paraId="19714401" w14:textId="77777777" w:rsidR="0010461E" w:rsidRDefault="0010461E">
      <w:pPr>
        <w:spacing w:line="360" w:lineRule="auto"/>
        <w:rPr>
          <w:rFonts w:asciiTheme="minorHAnsi" w:hAnsiTheme="minorHAnsi" w:cstheme="minorHAnsi"/>
          <w:b/>
          <w:bCs/>
          <w:sz w:val="28"/>
          <w:szCs w:val="28"/>
          <w:u w:val="single"/>
        </w:rPr>
      </w:pPr>
    </w:p>
    <w:p w14:paraId="2E6F28EA" w14:textId="77777777" w:rsidR="0010461E" w:rsidRDefault="0010461E">
      <w:pPr>
        <w:spacing w:line="360" w:lineRule="auto"/>
        <w:rPr>
          <w:rFonts w:asciiTheme="minorHAnsi" w:hAnsiTheme="minorHAnsi" w:cstheme="minorHAnsi"/>
          <w:b/>
          <w:bCs/>
          <w:sz w:val="28"/>
          <w:szCs w:val="28"/>
          <w:u w:val="single"/>
        </w:rPr>
      </w:pPr>
    </w:p>
    <w:p w14:paraId="75D27A54" w14:textId="294A9CD4" w:rsidR="00535B8C" w:rsidRPr="00D852AA" w:rsidRDefault="0032557B">
      <w:pPr>
        <w:spacing w:line="360" w:lineRule="auto"/>
        <w:rPr>
          <w:rFonts w:asciiTheme="minorHAnsi" w:hAnsiTheme="minorHAnsi" w:cstheme="minorHAnsi"/>
          <w:b/>
          <w:bCs/>
          <w:sz w:val="28"/>
          <w:szCs w:val="28"/>
          <w:u w:val="single"/>
        </w:rPr>
      </w:pPr>
      <w:r w:rsidRPr="00D852AA">
        <w:rPr>
          <w:rFonts w:asciiTheme="minorHAnsi" w:hAnsiTheme="minorHAnsi" w:cstheme="minorHAnsi"/>
          <w:b/>
          <w:bCs/>
          <w:sz w:val="28"/>
          <w:szCs w:val="28"/>
          <w:u w:val="single"/>
        </w:rPr>
        <w:lastRenderedPageBreak/>
        <w:t>Current Power to Cancel a Drug</w:t>
      </w:r>
    </w:p>
    <w:p w14:paraId="26ABF010" w14:textId="77777777" w:rsidR="00535B8C" w:rsidRPr="00D852AA" w:rsidRDefault="00535B8C">
      <w:pPr>
        <w:rPr>
          <w:rFonts w:asciiTheme="minorHAnsi" w:hAnsiTheme="minorHAnsi" w:cstheme="minorHAnsi"/>
        </w:rPr>
      </w:pPr>
    </w:p>
    <w:p w14:paraId="2D255FEB" w14:textId="77777777" w:rsidR="00535B8C" w:rsidRPr="00D852AA" w:rsidRDefault="00AF64B3">
      <w:pPr>
        <w:spacing w:line="360" w:lineRule="auto"/>
        <w:rPr>
          <w:rFonts w:asciiTheme="minorHAnsi" w:hAnsiTheme="minorHAnsi" w:cstheme="minorHAnsi"/>
        </w:rPr>
      </w:pPr>
      <w:hyperlink r:id="rId14">
        <w:r w:rsidR="0032557B" w:rsidRPr="00D852AA">
          <w:rPr>
            <w:rStyle w:val="Hyperlink"/>
            <w:rFonts w:asciiTheme="minorHAnsi" w:hAnsiTheme="minorHAnsi" w:cstheme="minorHAnsi"/>
          </w:rPr>
          <w:t>Section 30</w:t>
        </w:r>
      </w:hyperlink>
      <w:r w:rsidR="0032557B" w:rsidRPr="00D852AA">
        <w:rPr>
          <w:rFonts w:asciiTheme="minorHAnsi" w:hAnsiTheme="minorHAnsi" w:cstheme="minorHAnsi"/>
        </w:rPr>
        <w:t xml:space="preserve"> which reads in part:</w:t>
      </w:r>
    </w:p>
    <w:p w14:paraId="0DDD8680" w14:textId="77777777" w:rsidR="00535B8C" w:rsidRPr="00D852AA" w:rsidRDefault="00535B8C">
      <w:pPr>
        <w:rPr>
          <w:rFonts w:asciiTheme="minorHAnsi" w:hAnsiTheme="minorHAnsi" w:cstheme="minorHAnsi"/>
        </w:rPr>
      </w:pPr>
    </w:p>
    <w:p w14:paraId="067DA4F6" w14:textId="77777777" w:rsidR="00535B8C" w:rsidRPr="00D852AA" w:rsidRDefault="0032557B">
      <w:pPr>
        <w:rPr>
          <w:rFonts w:asciiTheme="minorHAnsi" w:hAnsiTheme="minorHAnsi" w:cstheme="minorHAnsi"/>
          <w:sz w:val="20"/>
          <w:szCs w:val="20"/>
        </w:rPr>
      </w:pPr>
      <w:r w:rsidRPr="00D852AA">
        <w:rPr>
          <w:rFonts w:asciiTheme="minorHAnsi" w:hAnsiTheme="minorHAnsi" w:cstheme="minorHAnsi"/>
        </w:rPr>
        <w:tab/>
      </w:r>
      <w:r w:rsidRPr="00D852AA">
        <w:rPr>
          <w:rFonts w:asciiTheme="minorHAnsi" w:hAnsiTheme="minorHAnsi" w:cstheme="minorHAnsi"/>
          <w:b/>
          <w:bCs/>
          <w:color w:val="000000"/>
          <w:sz w:val="20"/>
          <w:szCs w:val="20"/>
        </w:rPr>
        <w:t>Cancellation of registration or listing</w:t>
      </w:r>
    </w:p>
    <w:p w14:paraId="1D2E1749" w14:textId="77777777" w:rsidR="00535B8C" w:rsidRPr="00D852AA" w:rsidRDefault="0032557B">
      <w:pPr>
        <w:pStyle w:val="subsection"/>
        <w:spacing w:before="280" w:after="280"/>
        <w:ind w:left="680"/>
        <w:rPr>
          <w:rFonts w:asciiTheme="minorHAnsi" w:hAnsiTheme="minorHAnsi" w:cstheme="minorHAnsi"/>
          <w:color w:val="000000"/>
          <w:sz w:val="20"/>
          <w:szCs w:val="20"/>
        </w:rPr>
      </w:pPr>
      <w:r w:rsidRPr="00D852AA">
        <w:rPr>
          <w:rFonts w:asciiTheme="minorHAnsi" w:hAnsiTheme="minorHAnsi" w:cstheme="minorHAnsi"/>
          <w:color w:val="000000"/>
          <w:sz w:val="20"/>
          <w:szCs w:val="20"/>
        </w:rPr>
        <w:t>(1)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may, by notice in writing given to a person in relation to whom</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therapeutic goods</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are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included in the Register, cancel the registration or listing of the goods if:</w:t>
      </w:r>
      <w:r w:rsidRPr="00D852AA">
        <w:rPr>
          <w:rStyle w:val="apple-converted-space"/>
          <w:rFonts w:asciiTheme="minorHAnsi" w:hAnsiTheme="minorHAnsi" w:cstheme="minorHAnsi"/>
          <w:color w:val="000000"/>
          <w:sz w:val="20"/>
          <w:szCs w:val="20"/>
        </w:rPr>
        <w:t> </w:t>
      </w:r>
    </w:p>
    <w:p w14:paraId="0C3FFB8D" w14:textId="77777777" w:rsidR="00535B8C" w:rsidRPr="00D852AA" w:rsidRDefault="0032557B">
      <w:pPr>
        <w:pStyle w:val="paragraph"/>
        <w:spacing w:before="280" w:after="280"/>
        <w:ind w:left="1100"/>
        <w:rPr>
          <w:rFonts w:asciiTheme="minorHAnsi" w:hAnsiTheme="minorHAnsi" w:cstheme="minorHAnsi"/>
          <w:color w:val="000000"/>
          <w:sz w:val="20"/>
          <w:szCs w:val="20"/>
        </w:rPr>
      </w:pPr>
      <w:r w:rsidRPr="00D852AA">
        <w:rPr>
          <w:rFonts w:asciiTheme="minorHAnsi" w:hAnsiTheme="minorHAnsi" w:cstheme="minorHAnsi"/>
          <w:color w:val="000000"/>
          <w:sz w:val="20"/>
          <w:szCs w:val="20"/>
        </w:rPr>
        <w:t>(a)  it appears to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that failure to cancel the registration or listing would create an imminent risk of death, serious illness or serious injury; or</w:t>
      </w:r>
    </w:p>
    <w:p w14:paraId="0DA21443" w14:textId="77777777" w:rsidR="00535B8C" w:rsidRPr="00D852AA" w:rsidRDefault="0032557B">
      <w:pPr>
        <w:spacing w:beforeAutospacing="1" w:afterAutospacing="1"/>
        <w:ind w:left="680"/>
        <w:rPr>
          <w:rFonts w:asciiTheme="minorHAnsi" w:hAnsiTheme="minorHAnsi" w:cstheme="minorHAnsi"/>
          <w:color w:val="000000"/>
          <w:sz w:val="20"/>
          <w:szCs w:val="20"/>
        </w:rPr>
      </w:pPr>
      <w:r w:rsidRPr="00D852AA">
        <w:rPr>
          <w:rFonts w:asciiTheme="minorHAnsi" w:hAnsiTheme="minorHAnsi" w:cstheme="minorHAnsi"/>
          <w:color w:val="000000"/>
          <w:sz w:val="20"/>
          <w:szCs w:val="20"/>
        </w:rPr>
        <w:t>.</w:t>
      </w:r>
    </w:p>
    <w:p w14:paraId="1DEFFF1F" w14:textId="77777777" w:rsidR="00535B8C" w:rsidRPr="00D852AA" w:rsidRDefault="0032557B">
      <w:pPr>
        <w:pStyle w:val="subsection"/>
        <w:spacing w:before="280" w:after="280"/>
        <w:ind w:left="680"/>
        <w:rPr>
          <w:rFonts w:asciiTheme="minorHAnsi" w:hAnsiTheme="minorHAnsi" w:cstheme="minorHAnsi"/>
          <w:color w:val="000000"/>
          <w:sz w:val="20"/>
          <w:szCs w:val="20"/>
        </w:rPr>
      </w:pPr>
      <w:r w:rsidRPr="00D852AA">
        <w:rPr>
          <w:rFonts w:asciiTheme="minorHAnsi" w:hAnsiTheme="minorHAnsi" w:cstheme="minorHAnsi"/>
          <w:color w:val="000000"/>
          <w:sz w:val="20"/>
          <w:szCs w:val="20"/>
        </w:rPr>
        <w:t>(2)  Subject to</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subsection (3),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may, by notice in writing given to a person in relation to whom</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therapeutic goods</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are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included in the Register, cancel the registration or listing of the goods if:</w:t>
      </w:r>
      <w:r w:rsidRPr="00D852AA">
        <w:rPr>
          <w:rStyle w:val="apple-converted-space"/>
          <w:rFonts w:asciiTheme="minorHAnsi" w:hAnsiTheme="minorHAnsi" w:cstheme="minorHAnsi"/>
          <w:color w:val="000000"/>
          <w:sz w:val="20"/>
          <w:szCs w:val="20"/>
        </w:rPr>
        <w:t> </w:t>
      </w:r>
    </w:p>
    <w:p w14:paraId="1B1B0542" w14:textId="77777777" w:rsidR="00535B8C" w:rsidRPr="00D852AA" w:rsidRDefault="0032557B">
      <w:pPr>
        <w:pStyle w:val="paragraph"/>
        <w:spacing w:before="280" w:after="280"/>
        <w:ind w:left="1100"/>
        <w:rPr>
          <w:rFonts w:asciiTheme="minorHAnsi" w:hAnsiTheme="minorHAnsi" w:cstheme="minorHAnsi"/>
          <w:color w:val="000000"/>
          <w:sz w:val="20"/>
          <w:szCs w:val="20"/>
        </w:rPr>
      </w:pPr>
      <w:r w:rsidRPr="00D852AA">
        <w:rPr>
          <w:rFonts w:asciiTheme="minorHAnsi" w:hAnsiTheme="minorHAnsi" w:cstheme="minorHAnsi"/>
          <w:color w:val="000000"/>
          <w:sz w:val="20"/>
          <w:szCs w:val="20"/>
        </w:rPr>
        <w:t>(a)  it appears to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Secretary</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that the</w:t>
      </w:r>
      <w:r w:rsidRPr="00D852AA">
        <w:rPr>
          <w:rStyle w:val="apple-converted-space"/>
          <w:rFonts w:asciiTheme="minorHAnsi" w:hAnsiTheme="minorHAnsi" w:cstheme="minorHAnsi"/>
          <w:color w:val="000000"/>
          <w:sz w:val="20"/>
          <w:szCs w:val="20"/>
        </w:rPr>
        <w:t> </w:t>
      </w:r>
      <w:r w:rsidRPr="00D852AA">
        <w:rPr>
          <w:rFonts w:asciiTheme="minorHAnsi" w:hAnsiTheme="minorHAnsi" w:cstheme="minorHAnsi"/>
          <w:color w:val="000000"/>
          <w:sz w:val="20"/>
          <w:szCs w:val="20"/>
        </w:rPr>
        <w:t>quality, safety or efficacy of the goods is unacceptable; or</w:t>
      </w:r>
    </w:p>
    <w:p w14:paraId="76A562E8" w14:textId="77777777" w:rsidR="00535B8C" w:rsidRPr="00D852AA" w:rsidRDefault="00535B8C">
      <w:pPr>
        <w:rPr>
          <w:rFonts w:asciiTheme="minorHAnsi" w:hAnsiTheme="minorHAnsi" w:cstheme="minorHAnsi"/>
        </w:rPr>
      </w:pPr>
    </w:p>
    <w:p w14:paraId="41D04562" w14:textId="77777777" w:rsidR="00535B8C" w:rsidRPr="00D852AA" w:rsidRDefault="0032557B">
      <w:pPr>
        <w:spacing w:line="360" w:lineRule="auto"/>
        <w:rPr>
          <w:rFonts w:asciiTheme="minorHAnsi" w:hAnsiTheme="minorHAnsi" w:cstheme="minorHAnsi"/>
          <w:b/>
          <w:bCs/>
          <w:i/>
          <w:iCs/>
          <w:u w:val="single"/>
        </w:rPr>
      </w:pPr>
      <w:r w:rsidRPr="00D852AA">
        <w:rPr>
          <w:rFonts w:asciiTheme="minorHAnsi" w:hAnsiTheme="minorHAnsi" w:cstheme="minorHAnsi"/>
          <w:b/>
          <w:bCs/>
          <w:i/>
          <w:iCs/>
          <w:u w:val="single"/>
        </w:rPr>
        <w:t>Proposed Amendments</w:t>
      </w:r>
    </w:p>
    <w:p w14:paraId="6E02980A" w14:textId="77777777" w:rsidR="00535B8C" w:rsidRPr="00D852AA" w:rsidRDefault="00535B8C">
      <w:pPr>
        <w:rPr>
          <w:rFonts w:asciiTheme="minorHAnsi" w:hAnsiTheme="minorHAnsi" w:cstheme="minorHAnsi"/>
        </w:rPr>
      </w:pPr>
    </w:p>
    <w:p w14:paraId="748FB6DC"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Delete ‘may’ and replace with ‘must’ in the opening to subsection 30(1); amend subsection 30(1)(a); in subsection 30(2) delete ‘may’ and replace with ‘must’; amend subsection 30(2)(a).</w:t>
      </w:r>
    </w:p>
    <w:p w14:paraId="4867003F" w14:textId="77777777" w:rsidR="00535B8C" w:rsidRPr="00D852AA" w:rsidRDefault="00535B8C">
      <w:pPr>
        <w:spacing w:line="360" w:lineRule="auto"/>
        <w:rPr>
          <w:rFonts w:asciiTheme="minorHAnsi" w:hAnsiTheme="minorHAnsi" w:cstheme="minorHAnsi"/>
        </w:rPr>
      </w:pPr>
    </w:p>
    <w:p w14:paraId="32814123" w14:textId="77777777" w:rsidR="00535B8C" w:rsidRPr="00D852AA" w:rsidRDefault="0032557B">
      <w:pPr>
        <w:spacing w:line="360" w:lineRule="auto"/>
        <w:rPr>
          <w:rFonts w:asciiTheme="minorHAnsi" w:hAnsiTheme="minorHAnsi" w:cstheme="minorHAnsi"/>
        </w:rPr>
      </w:pPr>
      <w:r w:rsidRPr="00D852AA">
        <w:rPr>
          <w:rFonts w:asciiTheme="minorHAnsi" w:hAnsiTheme="minorHAnsi" w:cstheme="minorHAnsi"/>
        </w:rPr>
        <w:t>Section 30 to instead read:</w:t>
      </w:r>
    </w:p>
    <w:p w14:paraId="23ACA3CC" w14:textId="77777777" w:rsidR="00535B8C" w:rsidRPr="00D852AA" w:rsidRDefault="00535B8C">
      <w:pPr>
        <w:spacing w:line="360" w:lineRule="auto"/>
        <w:rPr>
          <w:rFonts w:asciiTheme="minorHAnsi" w:hAnsiTheme="minorHAnsi" w:cstheme="minorHAnsi"/>
        </w:rPr>
      </w:pPr>
    </w:p>
    <w:p w14:paraId="311498E9" w14:textId="77777777" w:rsidR="00535B8C" w:rsidRPr="00D852AA" w:rsidRDefault="0032557B">
      <w:pPr>
        <w:spacing w:line="360" w:lineRule="auto"/>
        <w:ind w:left="1440"/>
        <w:rPr>
          <w:rFonts w:asciiTheme="minorHAnsi" w:hAnsiTheme="minorHAnsi" w:cstheme="minorHAnsi"/>
          <w:color w:val="000000"/>
        </w:rPr>
      </w:pPr>
      <w:r w:rsidRPr="00D852AA">
        <w:rPr>
          <w:rFonts w:asciiTheme="minorHAnsi" w:hAnsiTheme="minorHAnsi" w:cstheme="minorHAnsi"/>
          <w:color w:val="000000"/>
        </w:rPr>
        <w:t>(1)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C00000"/>
        </w:rPr>
        <w:t>must</w:t>
      </w:r>
      <w:r w:rsidRPr="00D852AA">
        <w:rPr>
          <w:rFonts w:asciiTheme="minorHAnsi" w:hAnsiTheme="minorHAnsi" w:cstheme="minorHAnsi"/>
          <w:color w:val="000000"/>
        </w:rPr>
        <w:t>, by notice in writing given to a person in relation to whom</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therapeutic goods</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are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included in the Register, cancel the registration or listing of the goods if:</w:t>
      </w:r>
    </w:p>
    <w:p w14:paraId="7E3AE746" w14:textId="77777777" w:rsidR="00535B8C" w:rsidRPr="00D852AA" w:rsidRDefault="00535B8C">
      <w:pPr>
        <w:spacing w:line="360" w:lineRule="auto"/>
        <w:ind w:left="720"/>
        <w:rPr>
          <w:rFonts w:asciiTheme="minorHAnsi" w:hAnsiTheme="minorHAnsi" w:cstheme="minorHAnsi"/>
        </w:rPr>
      </w:pPr>
    </w:p>
    <w:p w14:paraId="34C77752" w14:textId="77777777" w:rsidR="00535B8C" w:rsidRPr="00D852AA" w:rsidRDefault="0032557B">
      <w:pPr>
        <w:pStyle w:val="ListParagraph"/>
        <w:numPr>
          <w:ilvl w:val="0"/>
          <w:numId w:val="9"/>
        </w:numPr>
        <w:spacing w:line="360" w:lineRule="auto"/>
        <w:rPr>
          <w:rFonts w:asciiTheme="minorHAnsi" w:hAnsiTheme="minorHAnsi" w:cstheme="minorHAnsi"/>
          <w:color w:val="C00000"/>
        </w:rPr>
      </w:pPr>
      <w:r w:rsidRPr="00D852AA">
        <w:rPr>
          <w:rFonts w:asciiTheme="minorHAnsi" w:hAnsiTheme="minorHAnsi" w:cstheme="minorHAnsi"/>
          <w:color w:val="C00000"/>
        </w:rPr>
        <w:t xml:space="preserve">any sources of verified information evidence that the registration or listing has causally resulted in death, serious illness or serious injury, or </w:t>
      </w:r>
      <w:r w:rsidRPr="00D852AA">
        <w:rPr>
          <w:rFonts w:asciiTheme="minorHAnsi" w:hAnsiTheme="minorHAnsi" w:cstheme="minorHAnsi"/>
          <w:color w:val="000000"/>
        </w:rPr>
        <w:t>failure to cancel the registration or listing would create an imminent risk of death, serious illness or serious injury; or</w:t>
      </w:r>
    </w:p>
    <w:p w14:paraId="63394740" w14:textId="77777777" w:rsidR="00535B8C" w:rsidRPr="00D852AA" w:rsidRDefault="0032557B">
      <w:pPr>
        <w:spacing w:line="360" w:lineRule="auto"/>
        <w:ind w:left="1440"/>
        <w:rPr>
          <w:rFonts w:asciiTheme="minorHAnsi" w:hAnsiTheme="minorHAnsi" w:cstheme="minorHAnsi"/>
        </w:rPr>
      </w:pPr>
      <w:r w:rsidRPr="00D852AA">
        <w:rPr>
          <w:rFonts w:asciiTheme="minorHAnsi" w:hAnsiTheme="minorHAnsi" w:cstheme="minorHAnsi"/>
        </w:rPr>
        <w:t>.</w:t>
      </w:r>
    </w:p>
    <w:p w14:paraId="276F4083" w14:textId="77777777" w:rsidR="00535B8C" w:rsidRPr="00D852AA" w:rsidRDefault="0032557B">
      <w:pPr>
        <w:spacing w:line="360" w:lineRule="auto"/>
        <w:ind w:left="1440"/>
        <w:rPr>
          <w:rFonts w:asciiTheme="minorHAnsi" w:hAnsiTheme="minorHAnsi" w:cstheme="minorHAnsi"/>
        </w:rPr>
      </w:pPr>
      <w:r w:rsidRPr="00D852AA">
        <w:rPr>
          <w:rFonts w:asciiTheme="minorHAnsi" w:hAnsiTheme="minorHAnsi" w:cstheme="minorHAnsi"/>
        </w:rPr>
        <w:t>.</w:t>
      </w:r>
    </w:p>
    <w:p w14:paraId="720AA865" w14:textId="77777777" w:rsidR="00535B8C" w:rsidRPr="00D852AA" w:rsidRDefault="0032557B">
      <w:pPr>
        <w:spacing w:line="360" w:lineRule="auto"/>
        <w:ind w:left="1440"/>
        <w:rPr>
          <w:rFonts w:asciiTheme="minorHAnsi" w:hAnsiTheme="minorHAnsi" w:cstheme="minorHAnsi"/>
          <w:color w:val="000000"/>
        </w:rPr>
      </w:pPr>
      <w:r w:rsidRPr="00D852AA">
        <w:rPr>
          <w:rFonts w:asciiTheme="minorHAnsi" w:hAnsiTheme="minorHAnsi" w:cstheme="minorHAnsi"/>
          <w:color w:val="000000"/>
        </w:rPr>
        <w:lastRenderedPageBreak/>
        <w:t>(2)  Subject to</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subsection (3),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Secretary</w:t>
      </w:r>
      <w:r w:rsidRPr="00D852AA">
        <w:rPr>
          <w:rStyle w:val="apple-converted-space"/>
          <w:rFonts w:asciiTheme="minorHAnsi" w:hAnsiTheme="minorHAnsi" w:cstheme="minorHAnsi"/>
          <w:color w:val="000000"/>
        </w:rPr>
        <w:t> </w:t>
      </w:r>
      <w:r w:rsidRPr="00D852AA">
        <w:rPr>
          <w:rFonts w:asciiTheme="minorHAnsi" w:hAnsiTheme="minorHAnsi" w:cstheme="minorHAnsi"/>
          <w:color w:val="C00000"/>
        </w:rPr>
        <w:t>must</w:t>
      </w:r>
      <w:r w:rsidRPr="00D852AA">
        <w:rPr>
          <w:rFonts w:asciiTheme="minorHAnsi" w:hAnsiTheme="minorHAnsi" w:cstheme="minorHAnsi"/>
          <w:color w:val="000000"/>
        </w:rPr>
        <w:t>, by notice in writing given to a person in relation to whom</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therapeutic goods</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are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included in the Register, cancel the registration or listing of the goods if:</w:t>
      </w:r>
    </w:p>
    <w:p w14:paraId="1DEB1D7C" w14:textId="77777777" w:rsidR="00535B8C" w:rsidRPr="00D852AA" w:rsidRDefault="00535B8C">
      <w:pPr>
        <w:spacing w:line="360" w:lineRule="auto"/>
        <w:ind w:left="720"/>
        <w:rPr>
          <w:rFonts w:asciiTheme="minorHAnsi" w:hAnsiTheme="minorHAnsi" w:cstheme="minorHAnsi"/>
        </w:rPr>
      </w:pPr>
    </w:p>
    <w:p w14:paraId="5FD6DC03" w14:textId="77777777" w:rsidR="00535B8C" w:rsidRPr="00D852AA" w:rsidRDefault="0032557B">
      <w:pPr>
        <w:pStyle w:val="paragraph"/>
        <w:numPr>
          <w:ilvl w:val="0"/>
          <w:numId w:val="10"/>
        </w:numPr>
        <w:spacing w:before="280" w:after="280" w:line="360" w:lineRule="auto"/>
        <w:rPr>
          <w:rFonts w:asciiTheme="minorHAnsi" w:hAnsiTheme="minorHAnsi" w:cstheme="minorHAnsi"/>
          <w:color w:val="000000"/>
        </w:rPr>
      </w:pPr>
      <w:r w:rsidRPr="00D852AA">
        <w:rPr>
          <w:rFonts w:asciiTheme="minorHAnsi" w:hAnsiTheme="minorHAnsi" w:cstheme="minorHAnsi"/>
          <w:color w:val="C00000"/>
        </w:rPr>
        <w:t xml:space="preserve">any sources of verified information evidence </w:t>
      </w:r>
      <w:r w:rsidRPr="00D852AA">
        <w:rPr>
          <w:rFonts w:asciiTheme="minorHAnsi" w:hAnsiTheme="minorHAnsi" w:cstheme="minorHAnsi"/>
          <w:color w:val="000000"/>
        </w:rPr>
        <w:t>that the</w:t>
      </w:r>
      <w:r w:rsidRPr="00D852AA">
        <w:rPr>
          <w:rStyle w:val="apple-converted-space"/>
          <w:rFonts w:asciiTheme="minorHAnsi" w:hAnsiTheme="minorHAnsi" w:cstheme="minorHAnsi"/>
          <w:color w:val="000000"/>
        </w:rPr>
        <w:t> </w:t>
      </w:r>
      <w:r w:rsidRPr="00D852AA">
        <w:rPr>
          <w:rFonts w:asciiTheme="minorHAnsi" w:hAnsiTheme="minorHAnsi" w:cstheme="minorHAnsi"/>
          <w:color w:val="000000"/>
        </w:rPr>
        <w:t xml:space="preserve">quality, safety or efficacy of the goods is unacceptable </w:t>
      </w:r>
      <w:r w:rsidRPr="00D852AA">
        <w:rPr>
          <w:rFonts w:asciiTheme="minorHAnsi" w:hAnsiTheme="minorHAnsi" w:cstheme="minorHAnsi"/>
          <w:color w:val="C00000"/>
        </w:rPr>
        <w:t>or significantly less than originally claimed in any preliminary clinical data used as the basis for a provisional determination made under section 22D</w:t>
      </w:r>
      <w:r w:rsidRPr="00D852AA">
        <w:rPr>
          <w:rFonts w:asciiTheme="minorHAnsi" w:hAnsiTheme="minorHAnsi" w:cstheme="minorHAnsi"/>
          <w:color w:val="000000"/>
        </w:rPr>
        <w:t>; or</w:t>
      </w:r>
    </w:p>
    <w:p w14:paraId="50C3413F" w14:textId="77777777" w:rsidR="00535B8C" w:rsidRDefault="00535B8C">
      <w:pPr>
        <w:spacing w:line="360" w:lineRule="auto"/>
        <w:ind w:left="1440"/>
        <w:rPr>
          <w:rFonts w:asciiTheme="minorHAnsi" w:hAnsiTheme="minorHAnsi" w:cstheme="minorHAnsi"/>
        </w:rPr>
      </w:pPr>
    </w:p>
    <w:p w14:paraId="6DAAE5C6" w14:textId="77777777" w:rsidR="00535B8C" w:rsidRDefault="00535B8C">
      <w:pPr>
        <w:rPr>
          <w:rFonts w:asciiTheme="minorHAnsi" w:hAnsiTheme="minorHAnsi" w:cstheme="minorHAnsi"/>
        </w:rPr>
      </w:pPr>
    </w:p>
    <w:p w14:paraId="503DDF9B" w14:textId="77777777" w:rsidR="00535B8C" w:rsidRDefault="00535B8C">
      <w:pPr>
        <w:rPr>
          <w:rFonts w:asciiTheme="minorHAnsi" w:hAnsiTheme="minorHAnsi" w:cstheme="minorHAnsi"/>
        </w:rPr>
      </w:pPr>
    </w:p>
    <w:p w14:paraId="70B80EC1" w14:textId="77777777" w:rsidR="00535B8C" w:rsidRDefault="00535B8C">
      <w:pPr>
        <w:rPr>
          <w:rFonts w:asciiTheme="minorHAnsi" w:hAnsiTheme="minorHAnsi" w:cstheme="minorHAnsi"/>
        </w:rPr>
      </w:pPr>
    </w:p>
    <w:p w14:paraId="601AECF6" w14:textId="77777777" w:rsidR="00535B8C" w:rsidRDefault="00535B8C">
      <w:pPr>
        <w:rPr>
          <w:rFonts w:asciiTheme="minorHAnsi" w:hAnsiTheme="minorHAnsi" w:cstheme="minorHAnsi"/>
        </w:rPr>
      </w:pPr>
    </w:p>
    <w:p w14:paraId="0401741C" w14:textId="77777777" w:rsidR="00535B8C" w:rsidRDefault="00535B8C">
      <w:pPr>
        <w:rPr>
          <w:rFonts w:asciiTheme="minorHAnsi" w:hAnsiTheme="minorHAnsi" w:cstheme="minorHAnsi"/>
        </w:rPr>
      </w:pPr>
    </w:p>
    <w:p w14:paraId="46D00860" w14:textId="77777777" w:rsidR="00535B8C" w:rsidRDefault="00535B8C">
      <w:pPr>
        <w:rPr>
          <w:rFonts w:asciiTheme="minorHAnsi" w:hAnsiTheme="minorHAnsi" w:cstheme="minorHAnsi"/>
        </w:rPr>
      </w:pPr>
    </w:p>
    <w:p w14:paraId="35DE192D" w14:textId="77777777" w:rsidR="00535B8C" w:rsidRDefault="00535B8C">
      <w:pPr>
        <w:rPr>
          <w:rFonts w:asciiTheme="minorHAnsi" w:hAnsiTheme="minorHAnsi" w:cstheme="minorHAnsi"/>
        </w:rPr>
      </w:pPr>
    </w:p>
    <w:p w14:paraId="2478A612" w14:textId="77777777" w:rsidR="00535B8C" w:rsidRDefault="00535B8C">
      <w:pPr>
        <w:rPr>
          <w:rFonts w:asciiTheme="minorHAnsi" w:hAnsiTheme="minorHAnsi" w:cstheme="minorHAnsi"/>
        </w:rPr>
      </w:pPr>
    </w:p>
    <w:p w14:paraId="4387C865" w14:textId="77777777" w:rsidR="00535B8C" w:rsidRDefault="00535B8C">
      <w:pPr>
        <w:rPr>
          <w:rFonts w:asciiTheme="minorHAnsi" w:hAnsiTheme="minorHAnsi" w:cstheme="minorHAnsi"/>
        </w:rPr>
      </w:pPr>
    </w:p>
    <w:p w14:paraId="4B1FABF3" w14:textId="77777777" w:rsidR="00535B8C" w:rsidRDefault="00535B8C">
      <w:pPr>
        <w:rPr>
          <w:rFonts w:asciiTheme="minorHAnsi" w:hAnsiTheme="minorHAnsi" w:cstheme="minorHAnsi"/>
        </w:rPr>
      </w:pPr>
    </w:p>
    <w:p w14:paraId="19145A47" w14:textId="77777777" w:rsidR="00535B8C" w:rsidRDefault="00535B8C">
      <w:pPr>
        <w:rPr>
          <w:rFonts w:asciiTheme="minorHAnsi" w:hAnsiTheme="minorHAnsi" w:cstheme="minorHAnsi"/>
        </w:rPr>
      </w:pPr>
    </w:p>
    <w:p w14:paraId="3CD816D5" w14:textId="77777777" w:rsidR="00535B8C" w:rsidRDefault="00535B8C">
      <w:pPr>
        <w:rPr>
          <w:rFonts w:asciiTheme="minorHAnsi" w:hAnsiTheme="minorHAnsi" w:cstheme="minorHAnsi"/>
        </w:rPr>
      </w:pPr>
    </w:p>
    <w:p w14:paraId="48F0B654" w14:textId="77777777" w:rsidR="00535B8C" w:rsidRDefault="00535B8C">
      <w:pPr>
        <w:rPr>
          <w:rFonts w:asciiTheme="minorHAnsi" w:hAnsiTheme="minorHAnsi" w:cstheme="minorHAnsi"/>
        </w:rPr>
      </w:pPr>
    </w:p>
    <w:p w14:paraId="558FA342" w14:textId="77777777" w:rsidR="00535B8C" w:rsidRDefault="00535B8C">
      <w:pPr>
        <w:rPr>
          <w:rFonts w:asciiTheme="minorHAnsi" w:hAnsiTheme="minorHAnsi" w:cstheme="minorHAnsi"/>
        </w:rPr>
      </w:pPr>
    </w:p>
    <w:p w14:paraId="027706A7" w14:textId="77777777" w:rsidR="00535B8C" w:rsidRDefault="00535B8C">
      <w:pPr>
        <w:rPr>
          <w:rFonts w:asciiTheme="minorHAnsi" w:hAnsiTheme="minorHAnsi" w:cstheme="minorHAnsi"/>
        </w:rPr>
      </w:pPr>
    </w:p>
    <w:p w14:paraId="2B46E8D2" w14:textId="77777777" w:rsidR="00535B8C" w:rsidRDefault="00535B8C">
      <w:pPr>
        <w:rPr>
          <w:rFonts w:asciiTheme="minorHAnsi" w:hAnsiTheme="minorHAnsi" w:cstheme="minorHAnsi"/>
        </w:rPr>
      </w:pPr>
    </w:p>
    <w:p w14:paraId="5A5E83F3" w14:textId="77777777" w:rsidR="00535B8C" w:rsidRDefault="00535B8C">
      <w:pPr>
        <w:rPr>
          <w:rFonts w:asciiTheme="minorHAnsi" w:hAnsiTheme="minorHAnsi" w:cstheme="minorHAnsi"/>
        </w:rPr>
      </w:pPr>
    </w:p>
    <w:sectPr w:rsidR="00535B8C">
      <w:footerReference w:type="even" r:id="rId15"/>
      <w:footerReference w:type="default" r:id="rId16"/>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216C" w14:textId="77777777" w:rsidR="00AF64B3" w:rsidRDefault="00AF64B3">
      <w:r>
        <w:separator/>
      </w:r>
    </w:p>
  </w:endnote>
  <w:endnote w:type="continuationSeparator" w:id="0">
    <w:p w14:paraId="7DFD7C61" w14:textId="77777777" w:rsidR="00AF64B3" w:rsidRDefault="00AF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8992184"/>
      <w:docPartObj>
        <w:docPartGallery w:val="Page Numbers (Bottom of Page)"/>
        <w:docPartUnique/>
      </w:docPartObj>
    </w:sdtPr>
    <w:sdtEndPr>
      <w:rPr>
        <w:rStyle w:val="PageNumber"/>
      </w:rPr>
    </w:sdtEndPr>
    <w:sdtContent>
      <w:p w14:paraId="383B9856" w14:textId="4CD97D04" w:rsidR="002D51FA" w:rsidRDefault="002D51FA" w:rsidP="002539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2AB7546" w14:textId="77777777" w:rsidR="002D51FA" w:rsidRDefault="002D51FA" w:rsidP="002D51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16"/>
        <w:szCs w:val="16"/>
      </w:rPr>
      <w:id w:val="977420967"/>
      <w:docPartObj>
        <w:docPartGallery w:val="Page Numbers (Bottom of Page)"/>
        <w:docPartUnique/>
      </w:docPartObj>
    </w:sdtPr>
    <w:sdtEndPr>
      <w:rPr>
        <w:rStyle w:val="PageNumber"/>
      </w:rPr>
    </w:sdtEndPr>
    <w:sdtContent>
      <w:p w14:paraId="0D2BE820" w14:textId="3102FA87" w:rsidR="002D51FA" w:rsidRPr="00994520" w:rsidRDefault="002D51FA" w:rsidP="00253990">
        <w:pPr>
          <w:pStyle w:val="Footer"/>
          <w:framePr w:wrap="none" w:vAnchor="text" w:hAnchor="margin" w:xAlign="right" w:y="1"/>
          <w:rPr>
            <w:rStyle w:val="PageNumber"/>
            <w:rFonts w:asciiTheme="minorHAnsi" w:hAnsiTheme="minorHAnsi" w:cstheme="minorHAnsi"/>
            <w:sz w:val="16"/>
            <w:szCs w:val="16"/>
          </w:rPr>
        </w:pPr>
        <w:r w:rsidRPr="00994520">
          <w:rPr>
            <w:rStyle w:val="PageNumber"/>
            <w:rFonts w:asciiTheme="minorHAnsi" w:hAnsiTheme="minorHAnsi" w:cstheme="minorHAnsi"/>
            <w:sz w:val="16"/>
            <w:szCs w:val="16"/>
          </w:rPr>
          <w:fldChar w:fldCharType="begin"/>
        </w:r>
        <w:r w:rsidRPr="00994520">
          <w:rPr>
            <w:rStyle w:val="PageNumber"/>
            <w:rFonts w:asciiTheme="minorHAnsi" w:hAnsiTheme="minorHAnsi" w:cstheme="minorHAnsi"/>
            <w:sz w:val="16"/>
            <w:szCs w:val="16"/>
          </w:rPr>
          <w:instrText xml:space="preserve"> PAGE </w:instrText>
        </w:r>
        <w:r w:rsidRPr="00994520">
          <w:rPr>
            <w:rStyle w:val="PageNumber"/>
            <w:rFonts w:asciiTheme="minorHAnsi" w:hAnsiTheme="minorHAnsi" w:cstheme="minorHAnsi"/>
            <w:sz w:val="16"/>
            <w:szCs w:val="16"/>
          </w:rPr>
          <w:fldChar w:fldCharType="separate"/>
        </w:r>
        <w:r w:rsidRPr="00994520">
          <w:rPr>
            <w:rStyle w:val="PageNumber"/>
            <w:rFonts w:asciiTheme="minorHAnsi" w:hAnsiTheme="minorHAnsi" w:cstheme="minorHAnsi"/>
            <w:noProof/>
            <w:sz w:val="16"/>
            <w:szCs w:val="16"/>
          </w:rPr>
          <w:t>7</w:t>
        </w:r>
        <w:r w:rsidRPr="00994520">
          <w:rPr>
            <w:rStyle w:val="PageNumber"/>
            <w:rFonts w:asciiTheme="minorHAnsi" w:hAnsiTheme="minorHAnsi" w:cstheme="minorHAnsi"/>
            <w:sz w:val="16"/>
            <w:szCs w:val="16"/>
          </w:rPr>
          <w:fldChar w:fldCharType="end"/>
        </w:r>
      </w:p>
    </w:sdtContent>
  </w:sdt>
  <w:p w14:paraId="52754C1C" w14:textId="79FFBA70" w:rsidR="00535B8C" w:rsidRDefault="0032557B">
    <w:pPr>
      <w:pStyle w:val="Footer"/>
      <w:ind w:right="360"/>
      <w:rPr>
        <w:rFonts w:asciiTheme="minorHAnsi" w:hAnsiTheme="minorHAnsi" w:cstheme="minorHAnsi"/>
        <w:sz w:val="16"/>
        <w:szCs w:val="16"/>
      </w:rPr>
    </w:pPr>
    <w:r>
      <w:rPr>
        <w:rFonts w:asciiTheme="minorHAnsi" w:hAnsiTheme="minorHAnsi" w:cstheme="minorHAnsi"/>
        <w:sz w:val="16"/>
        <w:szCs w:val="16"/>
      </w:rPr>
      <w:t xml:space="preserve">Amendments to TG Act </w:t>
    </w:r>
    <w:r w:rsidR="00D852AA">
      <w:rPr>
        <w:rFonts w:asciiTheme="minorHAnsi" w:hAnsiTheme="minorHAnsi" w:cstheme="minorHAnsi"/>
        <w:sz w:val="16"/>
        <w:szCs w:val="16"/>
      </w:rPr>
      <w:t>Final Version</w:t>
    </w:r>
  </w:p>
  <w:p w14:paraId="78F5A696" w14:textId="77777777" w:rsidR="00535B8C" w:rsidRDefault="00535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8B7C" w14:textId="77777777" w:rsidR="00AF64B3" w:rsidRDefault="00AF64B3">
      <w:r>
        <w:separator/>
      </w:r>
    </w:p>
  </w:footnote>
  <w:footnote w:type="continuationSeparator" w:id="0">
    <w:p w14:paraId="57516372" w14:textId="77777777" w:rsidR="00AF64B3" w:rsidRDefault="00AF6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7C2F"/>
    <w:multiLevelType w:val="multilevel"/>
    <w:tmpl w:val="B1906564"/>
    <w:lvl w:ilvl="0">
      <w:start w:val="1"/>
      <w:numFmt w:val="lowerLetter"/>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1" w15:restartNumberingAfterBreak="0">
    <w:nsid w:val="15AC1107"/>
    <w:multiLevelType w:val="multilevel"/>
    <w:tmpl w:val="E2348570"/>
    <w:lvl w:ilvl="0">
      <w:start w:val="1"/>
      <w:numFmt w:val="lowerLetter"/>
      <w:lvlText w:val="(%1)"/>
      <w:lvlJc w:val="left"/>
      <w:pPr>
        <w:tabs>
          <w:tab w:val="num" w:pos="0"/>
        </w:tabs>
        <w:ind w:left="1800" w:hanging="360"/>
      </w:pPr>
      <w:rPr>
        <w:color w:val="C00000"/>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 w15:restartNumberingAfterBreak="0">
    <w:nsid w:val="260A07DB"/>
    <w:multiLevelType w:val="multilevel"/>
    <w:tmpl w:val="FB78B880"/>
    <w:lvl w:ilvl="0">
      <w:start w:val="1"/>
      <w:numFmt w:val="lowerLetter"/>
      <w:lvlText w:val="(%1)"/>
      <w:lvlJc w:val="left"/>
      <w:pPr>
        <w:tabs>
          <w:tab w:val="num" w:pos="0"/>
        </w:tabs>
        <w:ind w:left="3960" w:hanging="360"/>
      </w:pPr>
    </w:lvl>
    <w:lvl w:ilvl="1">
      <w:start w:val="1"/>
      <w:numFmt w:val="lowerLetter"/>
      <w:lvlText w:val="%2."/>
      <w:lvlJc w:val="left"/>
      <w:pPr>
        <w:tabs>
          <w:tab w:val="num" w:pos="0"/>
        </w:tabs>
        <w:ind w:left="4680" w:hanging="360"/>
      </w:pPr>
    </w:lvl>
    <w:lvl w:ilvl="2">
      <w:start w:val="1"/>
      <w:numFmt w:val="lowerRoman"/>
      <w:lvlText w:val="%3."/>
      <w:lvlJc w:val="right"/>
      <w:pPr>
        <w:tabs>
          <w:tab w:val="num" w:pos="0"/>
        </w:tabs>
        <w:ind w:left="5400" w:hanging="180"/>
      </w:pPr>
    </w:lvl>
    <w:lvl w:ilvl="3">
      <w:start w:val="1"/>
      <w:numFmt w:val="decimal"/>
      <w:lvlText w:val="%4."/>
      <w:lvlJc w:val="left"/>
      <w:pPr>
        <w:tabs>
          <w:tab w:val="num" w:pos="0"/>
        </w:tabs>
        <w:ind w:left="6120" w:hanging="360"/>
      </w:pPr>
    </w:lvl>
    <w:lvl w:ilvl="4">
      <w:start w:val="1"/>
      <w:numFmt w:val="lowerLetter"/>
      <w:lvlText w:val="%5."/>
      <w:lvlJc w:val="left"/>
      <w:pPr>
        <w:tabs>
          <w:tab w:val="num" w:pos="0"/>
        </w:tabs>
        <w:ind w:left="6840" w:hanging="360"/>
      </w:pPr>
    </w:lvl>
    <w:lvl w:ilvl="5">
      <w:start w:val="1"/>
      <w:numFmt w:val="lowerRoman"/>
      <w:lvlText w:val="%6."/>
      <w:lvlJc w:val="right"/>
      <w:pPr>
        <w:tabs>
          <w:tab w:val="num" w:pos="0"/>
        </w:tabs>
        <w:ind w:left="7560" w:hanging="180"/>
      </w:pPr>
    </w:lvl>
    <w:lvl w:ilvl="6">
      <w:start w:val="1"/>
      <w:numFmt w:val="decimal"/>
      <w:lvlText w:val="%7."/>
      <w:lvlJc w:val="left"/>
      <w:pPr>
        <w:tabs>
          <w:tab w:val="num" w:pos="0"/>
        </w:tabs>
        <w:ind w:left="8280" w:hanging="360"/>
      </w:pPr>
    </w:lvl>
    <w:lvl w:ilvl="7">
      <w:start w:val="1"/>
      <w:numFmt w:val="lowerLetter"/>
      <w:lvlText w:val="%8."/>
      <w:lvlJc w:val="left"/>
      <w:pPr>
        <w:tabs>
          <w:tab w:val="num" w:pos="0"/>
        </w:tabs>
        <w:ind w:left="9000" w:hanging="360"/>
      </w:pPr>
    </w:lvl>
    <w:lvl w:ilvl="8">
      <w:start w:val="1"/>
      <w:numFmt w:val="lowerRoman"/>
      <w:lvlText w:val="%9."/>
      <w:lvlJc w:val="right"/>
      <w:pPr>
        <w:tabs>
          <w:tab w:val="num" w:pos="0"/>
        </w:tabs>
        <w:ind w:left="9720" w:hanging="180"/>
      </w:pPr>
    </w:lvl>
  </w:abstractNum>
  <w:abstractNum w:abstractNumId="3" w15:restartNumberingAfterBreak="0">
    <w:nsid w:val="28503AD6"/>
    <w:multiLevelType w:val="multilevel"/>
    <w:tmpl w:val="E990E464"/>
    <w:lvl w:ilvl="0">
      <w:start w:val="1"/>
      <w:numFmt w:val="lowerLetter"/>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4" w15:restartNumberingAfterBreak="0">
    <w:nsid w:val="29AC6AEB"/>
    <w:multiLevelType w:val="hybridMultilevel"/>
    <w:tmpl w:val="661A4BB6"/>
    <w:lvl w:ilvl="0" w:tplc="9F0C37FE">
      <w:start w:val="9"/>
      <w:numFmt w:val="lowerLetter"/>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5" w15:restartNumberingAfterBreak="0">
    <w:nsid w:val="29ED132C"/>
    <w:multiLevelType w:val="multilevel"/>
    <w:tmpl w:val="517A26C0"/>
    <w:lvl w:ilvl="0">
      <w:start w:val="1"/>
      <w:numFmt w:val="decimal"/>
      <w:lvlText w:val="(%1)"/>
      <w:lvlJc w:val="left"/>
      <w:pPr>
        <w:tabs>
          <w:tab w:val="num" w:pos="0"/>
        </w:tabs>
        <w:ind w:left="940" w:hanging="360"/>
      </w:pPr>
      <w:rPr>
        <w:color w:val="auto"/>
      </w:rPr>
    </w:lvl>
    <w:lvl w:ilvl="1">
      <w:start w:val="1"/>
      <w:numFmt w:val="lowerLetter"/>
      <w:lvlText w:val="%2."/>
      <w:lvlJc w:val="left"/>
      <w:pPr>
        <w:tabs>
          <w:tab w:val="num" w:pos="0"/>
        </w:tabs>
        <w:ind w:left="1660" w:hanging="360"/>
      </w:pPr>
    </w:lvl>
    <w:lvl w:ilvl="2">
      <w:start w:val="1"/>
      <w:numFmt w:val="lowerRoman"/>
      <w:lvlText w:val="%3."/>
      <w:lvlJc w:val="right"/>
      <w:pPr>
        <w:tabs>
          <w:tab w:val="num" w:pos="0"/>
        </w:tabs>
        <w:ind w:left="2380" w:hanging="180"/>
      </w:pPr>
    </w:lvl>
    <w:lvl w:ilvl="3">
      <w:start w:val="1"/>
      <w:numFmt w:val="decimal"/>
      <w:lvlText w:val="%4."/>
      <w:lvlJc w:val="left"/>
      <w:pPr>
        <w:tabs>
          <w:tab w:val="num" w:pos="0"/>
        </w:tabs>
        <w:ind w:left="3100" w:hanging="360"/>
      </w:pPr>
    </w:lvl>
    <w:lvl w:ilvl="4">
      <w:start w:val="1"/>
      <w:numFmt w:val="lowerLetter"/>
      <w:lvlText w:val="%5."/>
      <w:lvlJc w:val="left"/>
      <w:pPr>
        <w:tabs>
          <w:tab w:val="num" w:pos="0"/>
        </w:tabs>
        <w:ind w:left="3820" w:hanging="360"/>
      </w:pPr>
    </w:lvl>
    <w:lvl w:ilvl="5">
      <w:start w:val="1"/>
      <w:numFmt w:val="lowerRoman"/>
      <w:lvlText w:val="%6."/>
      <w:lvlJc w:val="right"/>
      <w:pPr>
        <w:tabs>
          <w:tab w:val="num" w:pos="0"/>
        </w:tabs>
        <w:ind w:left="4540" w:hanging="180"/>
      </w:pPr>
    </w:lvl>
    <w:lvl w:ilvl="6">
      <w:start w:val="1"/>
      <w:numFmt w:val="decimal"/>
      <w:lvlText w:val="%7."/>
      <w:lvlJc w:val="left"/>
      <w:pPr>
        <w:tabs>
          <w:tab w:val="num" w:pos="0"/>
        </w:tabs>
        <w:ind w:left="5260" w:hanging="360"/>
      </w:pPr>
    </w:lvl>
    <w:lvl w:ilvl="7">
      <w:start w:val="1"/>
      <w:numFmt w:val="lowerLetter"/>
      <w:lvlText w:val="%8."/>
      <w:lvlJc w:val="left"/>
      <w:pPr>
        <w:tabs>
          <w:tab w:val="num" w:pos="0"/>
        </w:tabs>
        <w:ind w:left="5980" w:hanging="360"/>
      </w:pPr>
    </w:lvl>
    <w:lvl w:ilvl="8">
      <w:start w:val="1"/>
      <w:numFmt w:val="lowerRoman"/>
      <w:lvlText w:val="%9."/>
      <w:lvlJc w:val="right"/>
      <w:pPr>
        <w:tabs>
          <w:tab w:val="num" w:pos="0"/>
        </w:tabs>
        <w:ind w:left="6700" w:hanging="180"/>
      </w:pPr>
    </w:lvl>
  </w:abstractNum>
  <w:abstractNum w:abstractNumId="6" w15:restartNumberingAfterBreak="0">
    <w:nsid w:val="373A70F0"/>
    <w:multiLevelType w:val="multilevel"/>
    <w:tmpl w:val="CC4E69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ED40F6D"/>
    <w:multiLevelType w:val="multilevel"/>
    <w:tmpl w:val="15FCD482"/>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8" w15:restartNumberingAfterBreak="0">
    <w:nsid w:val="415F1A5E"/>
    <w:multiLevelType w:val="multilevel"/>
    <w:tmpl w:val="66E6FA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3830E16"/>
    <w:multiLevelType w:val="multilevel"/>
    <w:tmpl w:val="4EF44610"/>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0" w15:restartNumberingAfterBreak="0">
    <w:nsid w:val="5DA4149C"/>
    <w:multiLevelType w:val="multilevel"/>
    <w:tmpl w:val="B14E999E"/>
    <w:lvl w:ilvl="0">
      <w:start w:val="1"/>
      <w:numFmt w:val="lowerRoman"/>
      <w:lvlText w:val="(%1)"/>
      <w:lvlJc w:val="left"/>
      <w:pPr>
        <w:tabs>
          <w:tab w:val="num" w:pos="0"/>
        </w:tabs>
        <w:ind w:left="2880" w:hanging="72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11" w15:restartNumberingAfterBreak="0">
    <w:nsid w:val="67F270B1"/>
    <w:multiLevelType w:val="multilevel"/>
    <w:tmpl w:val="F4A29430"/>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12" w15:restartNumberingAfterBreak="0">
    <w:nsid w:val="6EB86690"/>
    <w:multiLevelType w:val="multilevel"/>
    <w:tmpl w:val="C93208BC"/>
    <w:lvl w:ilvl="0">
      <w:start w:val="1"/>
      <w:numFmt w:val="lowerRoman"/>
      <w:lvlText w:val="(%1)"/>
      <w:lvlJc w:val="left"/>
      <w:pPr>
        <w:tabs>
          <w:tab w:val="num" w:pos="0"/>
        </w:tabs>
        <w:ind w:left="3600" w:hanging="720"/>
      </w:pPr>
    </w:lvl>
    <w:lvl w:ilvl="1">
      <w:start w:val="1"/>
      <w:numFmt w:val="lowerLetter"/>
      <w:lvlText w:val="%2."/>
      <w:lvlJc w:val="left"/>
      <w:pPr>
        <w:tabs>
          <w:tab w:val="num" w:pos="0"/>
        </w:tabs>
        <w:ind w:left="3960" w:hanging="360"/>
      </w:pPr>
    </w:lvl>
    <w:lvl w:ilvl="2">
      <w:start w:val="1"/>
      <w:numFmt w:val="lowerRoman"/>
      <w:lvlText w:val="%3."/>
      <w:lvlJc w:val="right"/>
      <w:pPr>
        <w:tabs>
          <w:tab w:val="num" w:pos="0"/>
        </w:tabs>
        <w:ind w:left="4680" w:hanging="180"/>
      </w:pPr>
    </w:lvl>
    <w:lvl w:ilvl="3">
      <w:start w:val="1"/>
      <w:numFmt w:val="decimal"/>
      <w:lvlText w:val="%4."/>
      <w:lvlJc w:val="left"/>
      <w:pPr>
        <w:tabs>
          <w:tab w:val="num" w:pos="0"/>
        </w:tabs>
        <w:ind w:left="5400" w:hanging="360"/>
      </w:pPr>
    </w:lvl>
    <w:lvl w:ilvl="4">
      <w:start w:val="1"/>
      <w:numFmt w:val="lowerLetter"/>
      <w:lvlText w:val="%5."/>
      <w:lvlJc w:val="left"/>
      <w:pPr>
        <w:tabs>
          <w:tab w:val="num" w:pos="0"/>
        </w:tabs>
        <w:ind w:left="6120" w:hanging="360"/>
      </w:pPr>
    </w:lvl>
    <w:lvl w:ilvl="5">
      <w:start w:val="1"/>
      <w:numFmt w:val="lowerRoman"/>
      <w:lvlText w:val="%6."/>
      <w:lvlJc w:val="right"/>
      <w:pPr>
        <w:tabs>
          <w:tab w:val="num" w:pos="0"/>
        </w:tabs>
        <w:ind w:left="6840" w:hanging="180"/>
      </w:pPr>
    </w:lvl>
    <w:lvl w:ilvl="6">
      <w:start w:val="1"/>
      <w:numFmt w:val="decimal"/>
      <w:lvlText w:val="%7."/>
      <w:lvlJc w:val="left"/>
      <w:pPr>
        <w:tabs>
          <w:tab w:val="num" w:pos="0"/>
        </w:tabs>
        <w:ind w:left="7560" w:hanging="360"/>
      </w:pPr>
    </w:lvl>
    <w:lvl w:ilvl="7">
      <w:start w:val="1"/>
      <w:numFmt w:val="lowerLetter"/>
      <w:lvlText w:val="%8."/>
      <w:lvlJc w:val="left"/>
      <w:pPr>
        <w:tabs>
          <w:tab w:val="num" w:pos="0"/>
        </w:tabs>
        <w:ind w:left="8280" w:hanging="360"/>
      </w:pPr>
    </w:lvl>
    <w:lvl w:ilvl="8">
      <w:start w:val="1"/>
      <w:numFmt w:val="lowerRoman"/>
      <w:lvlText w:val="%9."/>
      <w:lvlJc w:val="right"/>
      <w:pPr>
        <w:tabs>
          <w:tab w:val="num" w:pos="0"/>
        </w:tabs>
        <w:ind w:left="9000" w:hanging="180"/>
      </w:pPr>
    </w:lvl>
  </w:abstractNum>
  <w:abstractNum w:abstractNumId="13" w15:restartNumberingAfterBreak="0">
    <w:nsid w:val="7DE217B4"/>
    <w:multiLevelType w:val="multilevel"/>
    <w:tmpl w:val="EF7AD3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584996191">
    <w:abstractNumId w:val="10"/>
  </w:num>
  <w:num w:numId="2" w16cid:durableId="1309242289">
    <w:abstractNumId w:val="2"/>
  </w:num>
  <w:num w:numId="3" w16cid:durableId="462427452">
    <w:abstractNumId w:val="3"/>
  </w:num>
  <w:num w:numId="4" w16cid:durableId="911351300">
    <w:abstractNumId w:val="12"/>
  </w:num>
  <w:num w:numId="5" w16cid:durableId="696152134">
    <w:abstractNumId w:val="11"/>
  </w:num>
  <w:num w:numId="6" w16cid:durableId="1585647391">
    <w:abstractNumId w:val="7"/>
  </w:num>
  <w:num w:numId="7" w16cid:durableId="822427721">
    <w:abstractNumId w:val="0"/>
  </w:num>
  <w:num w:numId="8" w16cid:durableId="1944875976">
    <w:abstractNumId w:val="5"/>
  </w:num>
  <w:num w:numId="9" w16cid:durableId="1788968538">
    <w:abstractNumId w:val="9"/>
  </w:num>
  <w:num w:numId="10" w16cid:durableId="1979218112">
    <w:abstractNumId w:val="1"/>
  </w:num>
  <w:num w:numId="11" w16cid:durableId="356857166">
    <w:abstractNumId w:val="6"/>
  </w:num>
  <w:num w:numId="12" w16cid:durableId="391345355">
    <w:abstractNumId w:val="4"/>
  </w:num>
  <w:num w:numId="13" w16cid:durableId="604655074">
    <w:abstractNumId w:val="8"/>
  </w:num>
  <w:num w:numId="14" w16cid:durableId="1963264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8C"/>
    <w:rsid w:val="000059AD"/>
    <w:rsid w:val="0005371A"/>
    <w:rsid w:val="000A062B"/>
    <w:rsid w:val="000C2B81"/>
    <w:rsid w:val="0010461E"/>
    <w:rsid w:val="00194920"/>
    <w:rsid w:val="001A51DC"/>
    <w:rsid w:val="00202094"/>
    <w:rsid w:val="002361C8"/>
    <w:rsid w:val="002D51FA"/>
    <w:rsid w:val="002F290A"/>
    <w:rsid w:val="00301D16"/>
    <w:rsid w:val="0032557B"/>
    <w:rsid w:val="00345FC3"/>
    <w:rsid w:val="003959D8"/>
    <w:rsid w:val="00396D32"/>
    <w:rsid w:val="003C2933"/>
    <w:rsid w:val="003D164B"/>
    <w:rsid w:val="003E3522"/>
    <w:rsid w:val="003E3FD7"/>
    <w:rsid w:val="003E4380"/>
    <w:rsid w:val="00414486"/>
    <w:rsid w:val="004145C5"/>
    <w:rsid w:val="004C3F47"/>
    <w:rsid w:val="004D1C85"/>
    <w:rsid w:val="00510048"/>
    <w:rsid w:val="00535B8C"/>
    <w:rsid w:val="005F7A96"/>
    <w:rsid w:val="006665BD"/>
    <w:rsid w:val="007B473F"/>
    <w:rsid w:val="008053FF"/>
    <w:rsid w:val="00815774"/>
    <w:rsid w:val="00823E69"/>
    <w:rsid w:val="0089126E"/>
    <w:rsid w:val="008A7F7E"/>
    <w:rsid w:val="008E1576"/>
    <w:rsid w:val="009118BD"/>
    <w:rsid w:val="00994520"/>
    <w:rsid w:val="009C635F"/>
    <w:rsid w:val="00A470FE"/>
    <w:rsid w:val="00A738C2"/>
    <w:rsid w:val="00A83AEA"/>
    <w:rsid w:val="00AF64B3"/>
    <w:rsid w:val="00B807BB"/>
    <w:rsid w:val="00C049BC"/>
    <w:rsid w:val="00C230A0"/>
    <w:rsid w:val="00C46C1B"/>
    <w:rsid w:val="00C64CB7"/>
    <w:rsid w:val="00C76410"/>
    <w:rsid w:val="00CA2D1B"/>
    <w:rsid w:val="00CB732D"/>
    <w:rsid w:val="00D0725A"/>
    <w:rsid w:val="00D62E03"/>
    <w:rsid w:val="00D72715"/>
    <w:rsid w:val="00D852AA"/>
    <w:rsid w:val="00EA4592"/>
    <w:rsid w:val="00F425EC"/>
    <w:rsid w:val="00F44949"/>
    <w:rsid w:val="00F80DD5"/>
    <w:rsid w:val="00FB6561"/>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1B23307"/>
  <w15:docId w15:val="{66F8A8F2-7BE0-974D-B441-C0C27794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90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90B"/>
    <w:rPr>
      <w:color w:val="0563C1" w:themeColor="hyperlink"/>
      <w:u w:val="single"/>
    </w:rPr>
  </w:style>
  <w:style w:type="character" w:customStyle="1" w:styleId="apple-converted-space">
    <w:name w:val="apple-converted-space"/>
    <w:basedOn w:val="DefaultParagraphFont"/>
    <w:qFormat/>
    <w:rsid w:val="005B790B"/>
  </w:style>
  <w:style w:type="character" w:styleId="FollowedHyperlink">
    <w:name w:val="FollowedHyperlink"/>
    <w:basedOn w:val="DefaultParagraphFont"/>
    <w:uiPriority w:val="99"/>
    <w:semiHidden/>
    <w:unhideWhenUsed/>
    <w:rsid w:val="004A30A6"/>
    <w:rPr>
      <w:color w:val="954F72" w:themeColor="followedHyperlink"/>
      <w:u w:val="single"/>
    </w:rPr>
  </w:style>
  <w:style w:type="character" w:customStyle="1" w:styleId="HeaderChar">
    <w:name w:val="Header Char"/>
    <w:basedOn w:val="DefaultParagraphFont"/>
    <w:link w:val="Header"/>
    <w:uiPriority w:val="99"/>
    <w:qFormat/>
    <w:rsid w:val="00732350"/>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qFormat/>
    <w:rsid w:val="00732350"/>
    <w:rPr>
      <w:rFonts w:ascii="Times New Roman" w:eastAsia="Times New Roman" w:hAnsi="Times New Roman" w:cs="Times New Roman"/>
      <w:lang w:eastAsia="en-GB"/>
    </w:rPr>
  </w:style>
  <w:style w:type="character" w:styleId="PageNumber">
    <w:name w:val="page number"/>
    <w:basedOn w:val="DefaultParagraphFont"/>
    <w:uiPriority w:val="99"/>
    <w:semiHidden/>
    <w:unhideWhenUsed/>
    <w:qFormat/>
    <w:rsid w:val="00732350"/>
  </w:style>
  <w:style w:type="character" w:customStyle="1" w:styleId="BalloonTextChar">
    <w:name w:val="Balloon Text Char"/>
    <w:basedOn w:val="DefaultParagraphFont"/>
    <w:link w:val="BalloonText"/>
    <w:uiPriority w:val="99"/>
    <w:semiHidden/>
    <w:qFormat/>
    <w:rsid w:val="00E954E0"/>
    <w:rPr>
      <w:rFonts w:ascii="Times New Roman" w:eastAsia="Times New Roman" w:hAnsi="Times New Roman" w:cs="Times New Roman"/>
      <w:sz w:val="18"/>
      <w:szCs w:val="18"/>
      <w:lang w:eastAsia="en-GB"/>
    </w:rPr>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ubsection">
    <w:name w:val="subsection"/>
    <w:basedOn w:val="Normal"/>
    <w:qFormat/>
    <w:rsid w:val="005B790B"/>
    <w:pPr>
      <w:spacing w:beforeAutospacing="1" w:afterAutospacing="1"/>
    </w:pPr>
  </w:style>
  <w:style w:type="paragraph" w:customStyle="1" w:styleId="subsectionhead">
    <w:name w:val="subsectionhead"/>
    <w:basedOn w:val="Normal"/>
    <w:qFormat/>
    <w:rsid w:val="005B790B"/>
    <w:pPr>
      <w:spacing w:beforeAutospacing="1" w:afterAutospacing="1"/>
    </w:pPr>
  </w:style>
  <w:style w:type="paragraph" w:customStyle="1" w:styleId="paragraph">
    <w:name w:val="paragraph"/>
    <w:basedOn w:val="Normal"/>
    <w:qFormat/>
    <w:rsid w:val="005B790B"/>
    <w:pPr>
      <w:spacing w:beforeAutospacing="1" w:afterAutospacing="1"/>
    </w:pPr>
  </w:style>
  <w:style w:type="paragraph" w:customStyle="1" w:styleId="subsection2">
    <w:name w:val="subsection2"/>
    <w:basedOn w:val="Normal"/>
    <w:qFormat/>
    <w:rsid w:val="005B790B"/>
    <w:pPr>
      <w:spacing w:beforeAutospacing="1" w:afterAutospacing="1"/>
    </w:pPr>
  </w:style>
  <w:style w:type="paragraph" w:styleId="ListParagraph">
    <w:name w:val="List Paragraph"/>
    <w:basedOn w:val="Normal"/>
    <w:uiPriority w:val="34"/>
    <w:qFormat/>
    <w:rsid w:val="007919F8"/>
    <w:pPr>
      <w:ind w:left="720"/>
      <w:contextualSpacing/>
    </w:pPr>
  </w:style>
  <w:style w:type="paragraph" w:customStyle="1" w:styleId="paragraphsub">
    <w:name w:val="paragraphsub"/>
    <w:basedOn w:val="Normal"/>
    <w:qFormat/>
    <w:rsid w:val="007919F8"/>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732350"/>
    <w:pPr>
      <w:tabs>
        <w:tab w:val="center" w:pos="4513"/>
        <w:tab w:val="right" w:pos="9026"/>
      </w:tabs>
    </w:pPr>
  </w:style>
  <w:style w:type="paragraph" w:styleId="Footer">
    <w:name w:val="footer"/>
    <w:basedOn w:val="Normal"/>
    <w:link w:val="FooterChar"/>
    <w:uiPriority w:val="99"/>
    <w:unhideWhenUsed/>
    <w:rsid w:val="00732350"/>
    <w:pPr>
      <w:tabs>
        <w:tab w:val="center" w:pos="4513"/>
        <w:tab w:val="right" w:pos="9026"/>
      </w:tabs>
    </w:pPr>
  </w:style>
  <w:style w:type="paragraph" w:styleId="BalloonText">
    <w:name w:val="Balloon Text"/>
    <w:basedOn w:val="Normal"/>
    <w:link w:val="BalloonTextChar"/>
    <w:uiPriority w:val="99"/>
    <w:semiHidden/>
    <w:unhideWhenUsed/>
    <w:qFormat/>
    <w:rsid w:val="00E954E0"/>
    <w:rPr>
      <w:sz w:val="18"/>
      <w:szCs w:val="18"/>
    </w:rPr>
  </w:style>
  <w:style w:type="paragraph" w:styleId="FootnoteText">
    <w:name w:val="footnote text"/>
    <w:basedOn w:val="Normal"/>
    <w:pPr>
      <w:suppressLineNumbers/>
      <w:ind w:left="339" w:hanging="339"/>
    </w:pPr>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C3F47"/>
    <w:pPr>
      <w:suppressAutoHyphens w:val="0"/>
    </w:pPr>
    <w:rPr>
      <w:rFonts w:ascii="Times New Roman" w:eastAsia="Times New Roman" w:hAnsi="Times New Roman" w:cs="Times New Roman"/>
      <w:lang w:eastAsia="en-GB"/>
    </w:rPr>
  </w:style>
  <w:style w:type="paragraph" w:styleId="NormalWeb">
    <w:name w:val="Normal (Web)"/>
    <w:basedOn w:val="Normal"/>
    <w:uiPriority w:val="99"/>
    <w:semiHidden/>
    <w:unhideWhenUsed/>
    <w:rsid w:val="003E3522"/>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3939">
      <w:bodyDiv w:val="1"/>
      <w:marLeft w:val="0"/>
      <w:marRight w:val="0"/>
      <w:marTop w:val="0"/>
      <w:marBottom w:val="0"/>
      <w:divBdr>
        <w:top w:val="none" w:sz="0" w:space="0" w:color="auto"/>
        <w:left w:val="none" w:sz="0" w:space="0" w:color="auto"/>
        <w:bottom w:val="none" w:sz="0" w:space="0" w:color="auto"/>
        <w:right w:val="none" w:sz="0" w:space="0" w:color="auto"/>
      </w:divBdr>
      <w:divsChild>
        <w:div w:id="1218975746">
          <w:marLeft w:val="0"/>
          <w:marRight w:val="0"/>
          <w:marTop w:val="0"/>
          <w:marBottom w:val="0"/>
          <w:divBdr>
            <w:top w:val="none" w:sz="0" w:space="0" w:color="auto"/>
            <w:left w:val="none" w:sz="0" w:space="0" w:color="auto"/>
            <w:bottom w:val="none" w:sz="0" w:space="0" w:color="auto"/>
            <w:right w:val="none" w:sz="0" w:space="0" w:color="auto"/>
          </w:divBdr>
          <w:divsChild>
            <w:div w:id="1863543053">
              <w:marLeft w:val="0"/>
              <w:marRight w:val="0"/>
              <w:marTop w:val="0"/>
              <w:marBottom w:val="0"/>
              <w:divBdr>
                <w:top w:val="none" w:sz="0" w:space="0" w:color="auto"/>
                <w:left w:val="none" w:sz="0" w:space="0" w:color="auto"/>
                <w:bottom w:val="none" w:sz="0" w:space="0" w:color="auto"/>
                <w:right w:val="none" w:sz="0" w:space="0" w:color="auto"/>
              </w:divBdr>
              <w:divsChild>
                <w:div w:id="2304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285">
      <w:bodyDiv w:val="1"/>
      <w:marLeft w:val="0"/>
      <w:marRight w:val="0"/>
      <w:marTop w:val="0"/>
      <w:marBottom w:val="0"/>
      <w:divBdr>
        <w:top w:val="none" w:sz="0" w:space="0" w:color="auto"/>
        <w:left w:val="none" w:sz="0" w:space="0" w:color="auto"/>
        <w:bottom w:val="none" w:sz="0" w:space="0" w:color="auto"/>
        <w:right w:val="none" w:sz="0" w:space="0" w:color="auto"/>
      </w:divBdr>
      <w:divsChild>
        <w:div w:id="588737326">
          <w:marLeft w:val="0"/>
          <w:marRight w:val="0"/>
          <w:marTop w:val="0"/>
          <w:marBottom w:val="0"/>
          <w:divBdr>
            <w:top w:val="none" w:sz="0" w:space="0" w:color="auto"/>
            <w:left w:val="none" w:sz="0" w:space="0" w:color="auto"/>
            <w:bottom w:val="none" w:sz="0" w:space="0" w:color="auto"/>
            <w:right w:val="none" w:sz="0" w:space="0" w:color="auto"/>
          </w:divBdr>
          <w:divsChild>
            <w:div w:id="212885478">
              <w:marLeft w:val="0"/>
              <w:marRight w:val="0"/>
              <w:marTop w:val="0"/>
              <w:marBottom w:val="0"/>
              <w:divBdr>
                <w:top w:val="none" w:sz="0" w:space="0" w:color="auto"/>
                <w:left w:val="none" w:sz="0" w:space="0" w:color="auto"/>
                <w:bottom w:val="none" w:sz="0" w:space="0" w:color="auto"/>
                <w:right w:val="none" w:sz="0" w:space="0" w:color="auto"/>
              </w:divBdr>
              <w:divsChild>
                <w:div w:id="1761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lassic.austlii.edu.au/au/legis/cth/consol_act/tga1989191/" TargetMode="External"/><Relationship Id="rId13" Type="http://schemas.openxmlformats.org/officeDocument/2006/relationships/hyperlink" Target="http://classic.austlii.edu.au/au/legis/cth/consol_act/tga1989191/s29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lassic.austlii.edu.au/au/legis/cth/consol_act/tga1989191/s22f.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sic.austlii.edu.au/au/legis/cth/consol_reg/tgr1990300/s10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lassic.austlii.edu.au/au/legis/cth/consol_act/tga1989191/s22d.html" TargetMode="External"/><Relationship Id="rId4" Type="http://schemas.openxmlformats.org/officeDocument/2006/relationships/settings" Target="settings.xml"/><Relationship Id="rId9" Type="http://schemas.openxmlformats.org/officeDocument/2006/relationships/hyperlink" Target="http://classic.austlii.edu.au/au/legis/cth/consol_act/tga1989191/s22c.html" TargetMode="External"/><Relationship Id="rId14" Type="http://schemas.openxmlformats.org/officeDocument/2006/relationships/hyperlink" Target="http://classic.austlii.edu.au/au/legis/cth/consol_act/tga1989191/s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CF56F-6B75-5145-84C7-EEBEA7B2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4125</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Dorey</dc:creator>
  <dc:description/>
  <cp:lastModifiedBy>Meryl Dorey</cp:lastModifiedBy>
  <cp:revision>3</cp:revision>
  <dcterms:created xsi:type="dcterms:W3CDTF">2022-05-20T05:05:00Z</dcterms:created>
  <dcterms:modified xsi:type="dcterms:W3CDTF">2022-05-22T22:41:00Z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