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F00098" w14:textId="33995F54" w:rsidR="006133A6" w:rsidRPr="001C30D7" w:rsidRDefault="006133A6" w:rsidP="00E80766">
      <w:pPr>
        <w:spacing w:line="360" w:lineRule="auto"/>
        <w:jc w:val="center"/>
        <w:rPr>
          <w:rFonts w:asciiTheme="minorHAnsi" w:hAnsiTheme="minorHAnsi" w:cstheme="minorHAnsi"/>
          <w:b/>
          <w:bCs/>
          <w:sz w:val="28"/>
          <w:szCs w:val="28"/>
          <w:u w:val="single"/>
        </w:rPr>
      </w:pPr>
      <w:r w:rsidRPr="001C30D7">
        <w:rPr>
          <w:rFonts w:asciiTheme="minorHAnsi" w:hAnsiTheme="minorHAnsi" w:cstheme="minorHAnsi"/>
          <w:b/>
          <w:bCs/>
          <w:sz w:val="28"/>
          <w:szCs w:val="28"/>
          <w:u w:val="single"/>
        </w:rPr>
        <w:t xml:space="preserve">Proposed </w:t>
      </w:r>
      <w:r w:rsidR="00AF60E2" w:rsidRPr="001C30D7">
        <w:rPr>
          <w:rFonts w:asciiTheme="minorHAnsi" w:hAnsiTheme="minorHAnsi" w:cstheme="minorHAnsi"/>
          <w:b/>
          <w:bCs/>
          <w:sz w:val="28"/>
          <w:szCs w:val="28"/>
          <w:u w:val="single"/>
        </w:rPr>
        <w:t>A</w:t>
      </w:r>
      <w:r w:rsidRPr="001C30D7">
        <w:rPr>
          <w:rFonts w:asciiTheme="minorHAnsi" w:hAnsiTheme="minorHAnsi" w:cstheme="minorHAnsi"/>
          <w:b/>
          <w:bCs/>
          <w:sz w:val="28"/>
          <w:szCs w:val="28"/>
          <w:u w:val="single"/>
        </w:rPr>
        <w:t>mendments to the HPR National Law</w:t>
      </w:r>
    </w:p>
    <w:p w14:paraId="2AC9D216" w14:textId="1B8D5130" w:rsidR="006133A6" w:rsidRPr="001C30D7" w:rsidRDefault="006133A6" w:rsidP="00E80766">
      <w:pPr>
        <w:spacing w:line="360" w:lineRule="auto"/>
        <w:rPr>
          <w:rFonts w:asciiTheme="minorHAnsi" w:hAnsiTheme="minorHAnsi" w:cstheme="minorHAnsi"/>
        </w:rPr>
      </w:pPr>
    </w:p>
    <w:p w14:paraId="5AD7C644" w14:textId="77777777" w:rsidR="00C842DB" w:rsidRPr="001C30D7" w:rsidRDefault="00C842DB" w:rsidP="00E80766">
      <w:pPr>
        <w:spacing w:line="360" w:lineRule="auto"/>
        <w:rPr>
          <w:rFonts w:asciiTheme="minorHAnsi" w:hAnsiTheme="minorHAnsi" w:cstheme="minorHAnsi"/>
        </w:rPr>
      </w:pPr>
    </w:p>
    <w:p w14:paraId="42F1AFD4" w14:textId="3AAA7457" w:rsidR="006133A6" w:rsidRPr="001C30D7" w:rsidRDefault="006133A6" w:rsidP="00E80766">
      <w:pPr>
        <w:spacing w:line="360" w:lineRule="auto"/>
        <w:rPr>
          <w:rFonts w:asciiTheme="minorHAnsi" w:hAnsiTheme="minorHAnsi" w:cstheme="minorHAnsi"/>
        </w:rPr>
      </w:pPr>
      <w:r w:rsidRPr="001C30D7">
        <w:rPr>
          <w:rFonts w:asciiTheme="minorHAnsi" w:hAnsiTheme="minorHAnsi" w:cstheme="minorHAnsi"/>
        </w:rPr>
        <w:t xml:space="preserve">The </w:t>
      </w:r>
      <w:r w:rsidRPr="001C30D7">
        <w:rPr>
          <w:rFonts w:asciiTheme="minorHAnsi" w:hAnsiTheme="minorHAnsi" w:cstheme="minorHAnsi"/>
          <w:b/>
          <w:bCs/>
          <w:i/>
          <w:iCs/>
        </w:rPr>
        <w:t>Health Practitioner Regulation National Law</w:t>
      </w:r>
      <w:r w:rsidRPr="001C30D7">
        <w:rPr>
          <w:rFonts w:asciiTheme="minorHAnsi" w:hAnsiTheme="minorHAnsi" w:cstheme="minorHAnsi"/>
        </w:rPr>
        <w:t xml:space="preserve"> (the National Law) has been uniformly enacted by each Australian State and Territory, with slight differences</w:t>
      </w:r>
      <w:r w:rsidR="00AF60E2" w:rsidRPr="001C30D7">
        <w:rPr>
          <w:rFonts w:asciiTheme="minorHAnsi" w:hAnsiTheme="minorHAnsi" w:cstheme="minorHAnsi"/>
        </w:rPr>
        <w:t xml:space="preserve">, </w:t>
      </w:r>
      <w:r w:rsidR="00391397" w:rsidRPr="001C30D7">
        <w:rPr>
          <w:rFonts w:asciiTheme="minorHAnsi" w:hAnsiTheme="minorHAnsi" w:cstheme="minorHAnsi"/>
        </w:rPr>
        <w:t>save for the</w:t>
      </w:r>
      <w:r w:rsidRPr="001C30D7">
        <w:rPr>
          <w:rFonts w:asciiTheme="minorHAnsi" w:hAnsiTheme="minorHAnsi" w:cstheme="minorHAnsi"/>
        </w:rPr>
        <w:t xml:space="preserve"> NSW and Queensland </w:t>
      </w:r>
      <w:r w:rsidR="00AF60E2" w:rsidRPr="001C30D7">
        <w:rPr>
          <w:rFonts w:asciiTheme="minorHAnsi" w:hAnsiTheme="minorHAnsi" w:cstheme="minorHAnsi"/>
        </w:rPr>
        <w:t>versions</w:t>
      </w:r>
      <w:r w:rsidRPr="001C30D7">
        <w:rPr>
          <w:rFonts w:asciiTheme="minorHAnsi" w:hAnsiTheme="minorHAnsi" w:cstheme="minorHAnsi"/>
        </w:rPr>
        <w:t xml:space="preserve"> </w:t>
      </w:r>
      <w:r w:rsidR="00391397" w:rsidRPr="001C30D7">
        <w:rPr>
          <w:rFonts w:asciiTheme="minorHAnsi" w:hAnsiTheme="minorHAnsi" w:cstheme="minorHAnsi"/>
        </w:rPr>
        <w:t xml:space="preserve">which </w:t>
      </w:r>
      <w:r w:rsidRPr="001C30D7">
        <w:rPr>
          <w:rFonts w:asciiTheme="minorHAnsi" w:hAnsiTheme="minorHAnsi" w:cstheme="minorHAnsi"/>
        </w:rPr>
        <w:t>deal with complaints against health professionals</w:t>
      </w:r>
      <w:r w:rsidR="00AF60E2" w:rsidRPr="001C30D7">
        <w:rPr>
          <w:rFonts w:asciiTheme="minorHAnsi" w:hAnsiTheme="minorHAnsi" w:cstheme="minorHAnsi"/>
        </w:rPr>
        <w:t xml:space="preserve"> within</w:t>
      </w:r>
      <w:r w:rsidR="00391397" w:rsidRPr="001C30D7">
        <w:rPr>
          <w:rFonts w:asciiTheme="minorHAnsi" w:hAnsiTheme="minorHAnsi" w:cstheme="minorHAnsi"/>
        </w:rPr>
        <w:t xml:space="preserve"> their</w:t>
      </w:r>
      <w:r w:rsidR="00AF60E2" w:rsidRPr="001C30D7">
        <w:rPr>
          <w:rFonts w:asciiTheme="minorHAnsi" w:hAnsiTheme="minorHAnsi" w:cstheme="minorHAnsi"/>
        </w:rPr>
        <w:t xml:space="preserve"> </w:t>
      </w:r>
      <w:r w:rsidR="00391397" w:rsidRPr="001C30D7">
        <w:rPr>
          <w:rFonts w:asciiTheme="minorHAnsi" w:hAnsiTheme="minorHAnsi" w:cstheme="minorHAnsi"/>
        </w:rPr>
        <w:t>pre-existing complaints</w:t>
      </w:r>
      <w:r w:rsidR="00AF60E2" w:rsidRPr="001C30D7">
        <w:rPr>
          <w:rFonts w:asciiTheme="minorHAnsi" w:hAnsiTheme="minorHAnsi" w:cstheme="minorHAnsi"/>
        </w:rPr>
        <w:t xml:space="preserve"> structures</w:t>
      </w:r>
      <w:r w:rsidRPr="001C30D7">
        <w:rPr>
          <w:rFonts w:asciiTheme="minorHAnsi" w:hAnsiTheme="minorHAnsi" w:cstheme="minorHAnsi"/>
        </w:rPr>
        <w:t>.</w:t>
      </w:r>
    </w:p>
    <w:p w14:paraId="72653FDC" w14:textId="383E13BC" w:rsidR="005A456B" w:rsidRPr="001C30D7" w:rsidRDefault="005A456B" w:rsidP="00E80766">
      <w:pPr>
        <w:spacing w:line="360" w:lineRule="auto"/>
        <w:rPr>
          <w:rFonts w:asciiTheme="minorHAnsi" w:hAnsiTheme="minorHAnsi" w:cstheme="minorHAnsi"/>
        </w:rPr>
      </w:pPr>
    </w:p>
    <w:p w14:paraId="4087DCE0" w14:textId="37316574" w:rsidR="00391397" w:rsidRPr="001C30D7" w:rsidRDefault="00391397" w:rsidP="00E80766">
      <w:pPr>
        <w:spacing w:line="360" w:lineRule="auto"/>
        <w:rPr>
          <w:rFonts w:asciiTheme="minorHAnsi" w:hAnsiTheme="minorHAnsi" w:cstheme="minorHAnsi"/>
        </w:rPr>
      </w:pPr>
      <w:r w:rsidRPr="001C30D7">
        <w:rPr>
          <w:rFonts w:asciiTheme="minorHAnsi" w:hAnsiTheme="minorHAnsi" w:cstheme="minorHAnsi"/>
        </w:rPr>
        <w:t xml:space="preserve">The Queensland version has been used in this paper for reference: </w:t>
      </w:r>
      <w:hyperlink r:id="rId8" w:history="1">
        <w:r w:rsidRPr="001C30D7">
          <w:rPr>
            <w:rStyle w:val="Hyperlink"/>
            <w:rFonts w:asciiTheme="minorHAnsi" w:hAnsiTheme="minorHAnsi" w:cstheme="minorHAnsi"/>
          </w:rPr>
          <w:t>http://classic.austlii.edu.au/au/legis/qld/consol_act/hprnl509/</w:t>
        </w:r>
      </w:hyperlink>
    </w:p>
    <w:p w14:paraId="23A10B7F" w14:textId="77777777" w:rsidR="00C842DB" w:rsidRPr="001C30D7" w:rsidRDefault="00C842DB" w:rsidP="00E80766">
      <w:pPr>
        <w:spacing w:line="360" w:lineRule="auto"/>
        <w:rPr>
          <w:rFonts w:asciiTheme="minorHAnsi" w:hAnsiTheme="minorHAnsi" w:cstheme="minorHAnsi"/>
        </w:rPr>
      </w:pPr>
    </w:p>
    <w:p w14:paraId="5F990C2A" w14:textId="3C9F2BC2" w:rsidR="005A456B" w:rsidRPr="001C30D7" w:rsidRDefault="005A456B" w:rsidP="00E80766">
      <w:pPr>
        <w:spacing w:line="360" w:lineRule="auto"/>
        <w:rPr>
          <w:rFonts w:asciiTheme="minorHAnsi" w:hAnsiTheme="minorHAnsi" w:cstheme="minorHAnsi"/>
        </w:rPr>
      </w:pPr>
      <w:r w:rsidRPr="001C30D7">
        <w:rPr>
          <w:rFonts w:asciiTheme="minorHAnsi" w:hAnsiTheme="minorHAnsi" w:cstheme="minorHAnsi"/>
        </w:rPr>
        <w:t>The</w:t>
      </w:r>
      <w:r w:rsidR="000758A8" w:rsidRPr="001C30D7">
        <w:rPr>
          <w:rFonts w:asciiTheme="minorHAnsi" w:hAnsiTheme="minorHAnsi" w:cstheme="minorHAnsi"/>
        </w:rPr>
        <w:t xml:space="preserve"> following</w:t>
      </w:r>
      <w:r w:rsidRPr="001C30D7">
        <w:rPr>
          <w:rFonts w:asciiTheme="minorHAnsi" w:hAnsiTheme="minorHAnsi" w:cstheme="minorHAnsi"/>
        </w:rPr>
        <w:t xml:space="preserve"> Proposed Amendments are required to be uniformly</w:t>
      </w:r>
      <w:r w:rsidR="000758A8" w:rsidRPr="001C30D7">
        <w:rPr>
          <w:rFonts w:asciiTheme="minorHAnsi" w:hAnsiTheme="minorHAnsi" w:cstheme="minorHAnsi"/>
        </w:rPr>
        <w:t xml:space="preserve"> </w:t>
      </w:r>
      <w:r w:rsidRPr="001C30D7">
        <w:rPr>
          <w:rFonts w:asciiTheme="minorHAnsi" w:hAnsiTheme="minorHAnsi" w:cstheme="minorHAnsi"/>
        </w:rPr>
        <w:t>replicated</w:t>
      </w:r>
      <w:r w:rsidR="000758A8" w:rsidRPr="001C30D7">
        <w:rPr>
          <w:rFonts w:asciiTheme="minorHAnsi" w:hAnsiTheme="minorHAnsi" w:cstheme="minorHAnsi"/>
        </w:rPr>
        <w:t xml:space="preserve"> in each version of the National Law in force in each State and Territory of Australia.</w:t>
      </w:r>
      <w:r w:rsidR="00B011FF" w:rsidRPr="001C30D7">
        <w:rPr>
          <w:rFonts w:asciiTheme="minorHAnsi" w:hAnsiTheme="minorHAnsi" w:cstheme="minorHAnsi"/>
        </w:rPr>
        <w:t xml:space="preserve"> All Proposed Amendments are </w:t>
      </w:r>
      <w:r w:rsidR="00B011FF" w:rsidRPr="001C30D7">
        <w:rPr>
          <w:rFonts w:asciiTheme="minorHAnsi" w:hAnsiTheme="minorHAnsi" w:cstheme="minorHAnsi"/>
          <w:color w:val="C00000"/>
        </w:rPr>
        <w:t>coloured red</w:t>
      </w:r>
      <w:r w:rsidR="00B011FF" w:rsidRPr="001C30D7">
        <w:rPr>
          <w:rFonts w:asciiTheme="minorHAnsi" w:hAnsiTheme="minorHAnsi" w:cstheme="minorHAnsi"/>
        </w:rPr>
        <w:t>.</w:t>
      </w:r>
    </w:p>
    <w:p w14:paraId="394F95C3" w14:textId="71EAA550" w:rsidR="00C842DB" w:rsidRPr="001C30D7" w:rsidRDefault="00C842DB" w:rsidP="00E80766">
      <w:pPr>
        <w:spacing w:line="360" w:lineRule="auto"/>
        <w:rPr>
          <w:rFonts w:asciiTheme="minorHAnsi" w:hAnsiTheme="minorHAnsi" w:cstheme="minorHAnsi"/>
        </w:rPr>
      </w:pPr>
    </w:p>
    <w:p w14:paraId="4BB25CE8" w14:textId="77777777" w:rsidR="00ED58B0" w:rsidRPr="001C30D7" w:rsidRDefault="00ED58B0" w:rsidP="00E80766">
      <w:pPr>
        <w:spacing w:line="360" w:lineRule="auto"/>
        <w:rPr>
          <w:rFonts w:asciiTheme="minorHAnsi" w:hAnsiTheme="minorHAnsi" w:cstheme="minorHAnsi"/>
          <w:b/>
          <w:bCs/>
          <w:sz w:val="28"/>
          <w:szCs w:val="28"/>
          <w:u w:val="single"/>
        </w:rPr>
      </w:pPr>
    </w:p>
    <w:p w14:paraId="4EF5EB5B" w14:textId="77777777" w:rsidR="00ED58B0" w:rsidRPr="001C30D7" w:rsidRDefault="00ED58B0" w:rsidP="00E80766">
      <w:pPr>
        <w:spacing w:line="360" w:lineRule="auto"/>
        <w:rPr>
          <w:rFonts w:asciiTheme="minorHAnsi" w:hAnsiTheme="minorHAnsi" w:cstheme="minorHAnsi"/>
          <w:b/>
          <w:bCs/>
          <w:sz w:val="28"/>
          <w:szCs w:val="28"/>
          <w:u w:val="single"/>
        </w:rPr>
      </w:pPr>
    </w:p>
    <w:p w14:paraId="431E8B7F" w14:textId="77777777" w:rsidR="00ED58B0" w:rsidRPr="001C30D7" w:rsidRDefault="00ED58B0" w:rsidP="00E80766">
      <w:pPr>
        <w:spacing w:line="360" w:lineRule="auto"/>
        <w:rPr>
          <w:rFonts w:asciiTheme="minorHAnsi" w:hAnsiTheme="minorHAnsi" w:cstheme="minorHAnsi"/>
          <w:b/>
          <w:bCs/>
          <w:sz w:val="28"/>
          <w:szCs w:val="28"/>
          <w:u w:val="single"/>
        </w:rPr>
      </w:pPr>
    </w:p>
    <w:p w14:paraId="25BE88E2" w14:textId="77777777" w:rsidR="00ED58B0" w:rsidRPr="001C30D7" w:rsidRDefault="00ED58B0" w:rsidP="00E80766">
      <w:pPr>
        <w:spacing w:line="360" w:lineRule="auto"/>
        <w:rPr>
          <w:rFonts w:asciiTheme="minorHAnsi" w:hAnsiTheme="minorHAnsi" w:cstheme="minorHAnsi"/>
          <w:b/>
          <w:bCs/>
          <w:sz w:val="28"/>
          <w:szCs w:val="28"/>
          <w:u w:val="single"/>
        </w:rPr>
      </w:pPr>
    </w:p>
    <w:p w14:paraId="2B5D7FE0" w14:textId="77777777" w:rsidR="00ED58B0" w:rsidRPr="001C30D7" w:rsidRDefault="00ED58B0" w:rsidP="00E80766">
      <w:pPr>
        <w:spacing w:line="360" w:lineRule="auto"/>
        <w:rPr>
          <w:rFonts w:asciiTheme="minorHAnsi" w:hAnsiTheme="minorHAnsi" w:cstheme="minorHAnsi"/>
          <w:b/>
          <w:bCs/>
          <w:sz w:val="28"/>
          <w:szCs w:val="28"/>
          <w:u w:val="single"/>
        </w:rPr>
      </w:pPr>
    </w:p>
    <w:p w14:paraId="32788BBB" w14:textId="77777777" w:rsidR="00ED58B0" w:rsidRPr="001C30D7" w:rsidRDefault="00ED58B0" w:rsidP="00E80766">
      <w:pPr>
        <w:spacing w:line="360" w:lineRule="auto"/>
        <w:rPr>
          <w:rFonts w:asciiTheme="minorHAnsi" w:hAnsiTheme="minorHAnsi" w:cstheme="minorHAnsi"/>
          <w:b/>
          <w:bCs/>
          <w:sz w:val="28"/>
          <w:szCs w:val="28"/>
          <w:u w:val="single"/>
        </w:rPr>
      </w:pPr>
    </w:p>
    <w:p w14:paraId="5E984125" w14:textId="77777777" w:rsidR="00ED58B0" w:rsidRPr="001C30D7" w:rsidRDefault="00ED58B0" w:rsidP="00E80766">
      <w:pPr>
        <w:spacing w:line="360" w:lineRule="auto"/>
        <w:rPr>
          <w:rFonts w:asciiTheme="minorHAnsi" w:hAnsiTheme="minorHAnsi" w:cstheme="minorHAnsi"/>
          <w:b/>
          <w:bCs/>
          <w:sz w:val="28"/>
          <w:szCs w:val="28"/>
          <w:u w:val="single"/>
        </w:rPr>
      </w:pPr>
    </w:p>
    <w:p w14:paraId="57FEB952" w14:textId="77777777" w:rsidR="00ED58B0" w:rsidRPr="001C30D7" w:rsidRDefault="00ED58B0" w:rsidP="00E80766">
      <w:pPr>
        <w:spacing w:line="360" w:lineRule="auto"/>
        <w:rPr>
          <w:rFonts w:asciiTheme="minorHAnsi" w:hAnsiTheme="minorHAnsi" w:cstheme="minorHAnsi"/>
          <w:b/>
          <w:bCs/>
          <w:sz w:val="28"/>
          <w:szCs w:val="28"/>
          <w:u w:val="single"/>
        </w:rPr>
      </w:pPr>
    </w:p>
    <w:p w14:paraId="5A691188" w14:textId="77777777" w:rsidR="00ED58B0" w:rsidRPr="001C30D7" w:rsidRDefault="00ED58B0" w:rsidP="00E80766">
      <w:pPr>
        <w:spacing w:line="360" w:lineRule="auto"/>
        <w:rPr>
          <w:rFonts w:asciiTheme="minorHAnsi" w:hAnsiTheme="minorHAnsi" w:cstheme="minorHAnsi"/>
          <w:b/>
          <w:bCs/>
          <w:sz w:val="28"/>
          <w:szCs w:val="28"/>
          <w:u w:val="single"/>
        </w:rPr>
      </w:pPr>
    </w:p>
    <w:p w14:paraId="2299E330" w14:textId="77777777" w:rsidR="00ED58B0" w:rsidRPr="001C30D7" w:rsidRDefault="00ED58B0" w:rsidP="00E80766">
      <w:pPr>
        <w:spacing w:line="360" w:lineRule="auto"/>
        <w:rPr>
          <w:rFonts w:asciiTheme="minorHAnsi" w:hAnsiTheme="minorHAnsi" w:cstheme="minorHAnsi"/>
          <w:b/>
          <w:bCs/>
          <w:sz w:val="28"/>
          <w:szCs w:val="28"/>
          <w:u w:val="single"/>
        </w:rPr>
      </w:pPr>
    </w:p>
    <w:p w14:paraId="0EA55864" w14:textId="77777777" w:rsidR="00ED58B0" w:rsidRPr="001C30D7" w:rsidRDefault="00ED58B0" w:rsidP="00E80766">
      <w:pPr>
        <w:spacing w:line="360" w:lineRule="auto"/>
        <w:rPr>
          <w:rFonts w:asciiTheme="minorHAnsi" w:hAnsiTheme="minorHAnsi" w:cstheme="minorHAnsi"/>
          <w:b/>
          <w:bCs/>
          <w:sz w:val="28"/>
          <w:szCs w:val="28"/>
          <w:u w:val="single"/>
        </w:rPr>
      </w:pPr>
    </w:p>
    <w:p w14:paraId="4C4BA0FF" w14:textId="77777777" w:rsidR="00ED58B0" w:rsidRPr="001C30D7" w:rsidRDefault="00ED58B0" w:rsidP="00E80766">
      <w:pPr>
        <w:spacing w:line="360" w:lineRule="auto"/>
        <w:rPr>
          <w:rFonts w:asciiTheme="minorHAnsi" w:hAnsiTheme="minorHAnsi" w:cstheme="minorHAnsi"/>
          <w:b/>
          <w:bCs/>
          <w:sz w:val="28"/>
          <w:szCs w:val="28"/>
          <w:u w:val="single"/>
        </w:rPr>
      </w:pPr>
    </w:p>
    <w:p w14:paraId="2D5E8C10" w14:textId="77777777" w:rsidR="00ED58B0" w:rsidRPr="001C30D7" w:rsidRDefault="00ED58B0" w:rsidP="00E80766">
      <w:pPr>
        <w:spacing w:line="360" w:lineRule="auto"/>
        <w:rPr>
          <w:rFonts w:asciiTheme="minorHAnsi" w:hAnsiTheme="minorHAnsi" w:cstheme="minorHAnsi"/>
          <w:b/>
          <w:bCs/>
          <w:sz w:val="28"/>
          <w:szCs w:val="28"/>
          <w:u w:val="single"/>
        </w:rPr>
      </w:pPr>
    </w:p>
    <w:p w14:paraId="11F27ABE" w14:textId="77777777" w:rsidR="00ED58B0" w:rsidRPr="001C30D7" w:rsidRDefault="00ED58B0" w:rsidP="00E80766">
      <w:pPr>
        <w:spacing w:line="360" w:lineRule="auto"/>
        <w:rPr>
          <w:rFonts w:asciiTheme="minorHAnsi" w:hAnsiTheme="minorHAnsi" w:cstheme="minorHAnsi"/>
          <w:b/>
          <w:bCs/>
          <w:sz w:val="28"/>
          <w:szCs w:val="28"/>
          <w:u w:val="single"/>
        </w:rPr>
      </w:pPr>
    </w:p>
    <w:p w14:paraId="51D4E5A6" w14:textId="1F30106A" w:rsidR="007103F5" w:rsidRPr="001C30D7" w:rsidRDefault="007103F5" w:rsidP="00E80766">
      <w:pPr>
        <w:spacing w:line="360" w:lineRule="auto"/>
        <w:rPr>
          <w:rFonts w:asciiTheme="minorHAnsi" w:hAnsiTheme="minorHAnsi" w:cstheme="minorHAnsi"/>
          <w:b/>
          <w:bCs/>
          <w:sz w:val="28"/>
          <w:szCs w:val="28"/>
          <w:u w:val="single"/>
        </w:rPr>
      </w:pPr>
      <w:r w:rsidRPr="001C30D7">
        <w:rPr>
          <w:rFonts w:asciiTheme="minorHAnsi" w:hAnsiTheme="minorHAnsi" w:cstheme="minorHAnsi"/>
          <w:b/>
          <w:bCs/>
          <w:sz w:val="28"/>
          <w:szCs w:val="28"/>
          <w:u w:val="single"/>
        </w:rPr>
        <w:lastRenderedPageBreak/>
        <w:t>Informed Consent &amp; Medical Exemptions</w:t>
      </w:r>
    </w:p>
    <w:p w14:paraId="16413949" w14:textId="77777777" w:rsidR="00391397" w:rsidRPr="001C30D7" w:rsidRDefault="00391397" w:rsidP="00E80766">
      <w:pPr>
        <w:spacing w:line="360" w:lineRule="auto"/>
        <w:rPr>
          <w:rFonts w:asciiTheme="minorHAnsi" w:hAnsiTheme="minorHAnsi" w:cstheme="minorHAnsi"/>
        </w:rPr>
      </w:pPr>
    </w:p>
    <w:p w14:paraId="24D41136" w14:textId="75309B2A" w:rsidR="009E0427" w:rsidRPr="001C30D7" w:rsidRDefault="009E0427" w:rsidP="00E80766">
      <w:pPr>
        <w:spacing w:line="360" w:lineRule="auto"/>
        <w:rPr>
          <w:rFonts w:asciiTheme="minorHAnsi" w:hAnsiTheme="minorHAnsi" w:cstheme="minorHAnsi"/>
          <w:b/>
          <w:bCs/>
          <w:u w:val="single"/>
        </w:rPr>
      </w:pPr>
      <w:r w:rsidRPr="001C30D7">
        <w:rPr>
          <w:rFonts w:asciiTheme="minorHAnsi" w:hAnsiTheme="minorHAnsi" w:cstheme="minorHAnsi"/>
          <w:b/>
          <w:bCs/>
          <w:u w:val="single"/>
        </w:rPr>
        <w:t>Laws of the States and Territories</w:t>
      </w:r>
    </w:p>
    <w:p w14:paraId="64BD8867" w14:textId="5626B1DB" w:rsidR="009E0427" w:rsidRPr="001C30D7" w:rsidRDefault="009E0427" w:rsidP="00E80766">
      <w:pPr>
        <w:spacing w:line="360" w:lineRule="auto"/>
        <w:rPr>
          <w:rFonts w:asciiTheme="minorHAnsi" w:hAnsiTheme="minorHAnsi" w:cstheme="minorHAnsi"/>
        </w:rPr>
      </w:pPr>
    </w:p>
    <w:p w14:paraId="35834E89" w14:textId="674D7D34" w:rsidR="009E0427" w:rsidRPr="001C30D7" w:rsidRDefault="009E0427" w:rsidP="00E80766">
      <w:pPr>
        <w:spacing w:line="360" w:lineRule="auto"/>
        <w:rPr>
          <w:rFonts w:asciiTheme="minorHAnsi" w:hAnsiTheme="minorHAnsi" w:cstheme="minorHAnsi"/>
        </w:rPr>
      </w:pPr>
      <w:r w:rsidRPr="001C30D7">
        <w:rPr>
          <w:rFonts w:asciiTheme="minorHAnsi" w:hAnsiTheme="minorHAnsi" w:cstheme="minorHAnsi"/>
        </w:rPr>
        <w:t>Each State and Territory version of the National Law includes an equivalent section 10, which reads:</w:t>
      </w:r>
    </w:p>
    <w:p w14:paraId="22C91D51" w14:textId="187675B5" w:rsidR="009E0427" w:rsidRPr="001C30D7" w:rsidRDefault="009E0427" w:rsidP="009E0427">
      <w:pPr>
        <w:rPr>
          <w:rFonts w:asciiTheme="minorHAnsi" w:hAnsiTheme="minorHAnsi" w:cstheme="minorHAnsi"/>
        </w:rPr>
      </w:pPr>
    </w:p>
    <w:p w14:paraId="138E6CF6" w14:textId="7C32E56C" w:rsidR="009E0427" w:rsidRPr="001C30D7" w:rsidRDefault="009E0427" w:rsidP="00A02DAF">
      <w:pPr>
        <w:pStyle w:val="Heading4"/>
        <w:rPr>
          <w:rFonts w:asciiTheme="minorHAnsi" w:hAnsiTheme="minorHAnsi" w:cstheme="minorHAnsi"/>
          <w:color w:val="000000"/>
          <w:sz w:val="20"/>
          <w:szCs w:val="20"/>
        </w:rPr>
      </w:pPr>
      <w:r w:rsidRPr="001C30D7">
        <w:rPr>
          <w:rFonts w:asciiTheme="minorHAnsi" w:hAnsiTheme="minorHAnsi" w:cstheme="minorHAnsi"/>
        </w:rPr>
        <w:tab/>
      </w:r>
      <w:r w:rsidR="00A02DAF" w:rsidRPr="001C30D7">
        <w:rPr>
          <w:rFonts w:asciiTheme="minorHAnsi" w:hAnsiTheme="minorHAnsi" w:cstheme="minorHAnsi"/>
        </w:rPr>
        <w:tab/>
      </w:r>
      <w:r w:rsidRPr="001C30D7">
        <w:rPr>
          <w:rFonts w:asciiTheme="minorHAnsi" w:hAnsiTheme="minorHAnsi" w:cstheme="minorHAnsi"/>
          <w:color w:val="000000"/>
          <w:sz w:val="20"/>
          <w:szCs w:val="20"/>
        </w:rPr>
        <w:t xml:space="preserve">10 </w:t>
      </w:r>
      <w:hyperlink r:id="rId9" w:history="1">
        <w:r w:rsidRPr="001C30D7">
          <w:rPr>
            <w:rStyle w:val="Hyperlink"/>
            <w:rFonts w:asciiTheme="minorHAnsi" w:hAnsiTheme="minorHAnsi" w:cstheme="minorHAnsi"/>
            <w:sz w:val="20"/>
            <w:szCs w:val="20"/>
          </w:rPr>
          <w:t>Law binds the State</w:t>
        </w:r>
      </w:hyperlink>
      <w:r w:rsidRPr="001C30D7">
        <w:rPr>
          <w:rFonts w:asciiTheme="minorHAnsi" w:hAnsiTheme="minorHAnsi" w:cstheme="minorHAnsi"/>
          <w:color w:val="000000"/>
          <w:sz w:val="20"/>
          <w:szCs w:val="20"/>
        </w:rPr>
        <w:t xml:space="preserve"> </w:t>
      </w:r>
    </w:p>
    <w:p w14:paraId="136BE5A3" w14:textId="78F3D12B" w:rsidR="00A02DAF" w:rsidRPr="001C30D7" w:rsidRDefault="00A02DAF" w:rsidP="00A02DAF">
      <w:pPr>
        <w:rPr>
          <w:rFonts w:asciiTheme="minorHAnsi" w:hAnsiTheme="minorHAnsi" w:cstheme="minorHAnsi"/>
          <w:color w:val="000000"/>
          <w:sz w:val="20"/>
          <w:szCs w:val="20"/>
        </w:rPr>
      </w:pPr>
      <w:r w:rsidRPr="001C30D7">
        <w:rPr>
          <w:rFonts w:asciiTheme="minorHAnsi" w:hAnsiTheme="minorHAnsi" w:cstheme="minorHAnsi"/>
          <w:sz w:val="20"/>
          <w:szCs w:val="20"/>
        </w:rPr>
        <w:tab/>
      </w:r>
      <w:r w:rsidRPr="001C30D7">
        <w:rPr>
          <w:rFonts w:asciiTheme="minorHAnsi" w:hAnsiTheme="minorHAnsi" w:cstheme="minorHAnsi"/>
          <w:sz w:val="20"/>
          <w:szCs w:val="20"/>
        </w:rPr>
        <w:tab/>
      </w:r>
      <w:r w:rsidRPr="001C30D7">
        <w:rPr>
          <w:rFonts w:asciiTheme="minorHAnsi" w:hAnsiTheme="minorHAnsi" w:cstheme="minorHAnsi"/>
          <w:color w:val="000000"/>
          <w:sz w:val="20"/>
          <w:szCs w:val="20"/>
        </w:rPr>
        <w:t>(1) This Law binds the State.</w:t>
      </w:r>
    </w:p>
    <w:p w14:paraId="2D5565C6" w14:textId="77777777" w:rsidR="00A02DAF" w:rsidRPr="001C30D7" w:rsidRDefault="00A02DAF" w:rsidP="00A02DAF">
      <w:pPr>
        <w:ind w:left="1440"/>
        <w:rPr>
          <w:rFonts w:asciiTheme="minorHAnsi" w:hAnsiTheme="minorHAnsi" w:cstheme="minorHAnsi"/>
          <w:color w:val="000000"/>
          <w:sz w:val="20"/>
          <w:szCs w:val="20"/>
        </w:rPr>
      </w:pPr>
      <w:r w:rsidRPr="001C30D7">
        <w:rPr>
          <w:rFonts w:asciiTheme="minorHAnsi" w:hAnsiTheme="minorHAnsi" w:cstheme="minorHAnsi"/>
          <w:color w:val="000000"/>
          <w:sz w:val="20"/>
          <w:szCs w:val="20"/>
        </w:rPr>
        <w:t>(2) In this section—</w:t>
      </w:r>
      <w:r w:rsidRPr="001C30D7">
        <w:rPr>
          <w:rFonts w:asciiTheme="minorHAnsi" w:hAnsiTheme="minorHAnsi" w:cstheme="minorHAnsi"/>
          <w:color w:val="000000"/>
          <w:sz w:val="20"/>
          <w:szCs w:val="20"/>
        </w:rPr>
        <w:br/>
      </w:r>
      <w:bookmarkStart w:id="0" w:name="definition"/>
      <w:bookmarkStart w:id="1" w:name="state"/>
      <w:bookmarkEnd w:id="0"/>
      <w:bookmarkEnd w:id="1"/>
      <w:r w:rsidRPr="001C30D7">
        <w:rPr>
          <w:rFonts w:asciiTheme="minorHAnsi" w:hAnsiTheme="minorHAnsi" w:cstheme="minorHAnsi"/>
          <w:color w:val="000000"/>
          <w:sz w:val="20"/>
          <w:szCs w:val="20"/>
        </w:rPr>
        <w:br/>
      </w:r>
      <w:r w:rsidRPr="001C30D7">
        <w:rPr>
          <w:rFonts w:asciiTheme="minorHAnsi" w:hAnsiTheme="minorHAnsi" w:cstheme="minorHAnsi"/>
          <w:b/>
          <w:bCs/>
          <w:color w:val="000000"/>
          <w:sz w:val="20"/>
          <w:szCs w:val="20"/>
        </w:rPr>
        <w:t>"State" </w:t>
      </w:r>
      <w:r w:rsidRPr="001C30D7">
        <w:rPr>
          <w:rFonts w:asciiTheme="minorHAnsi" w:hAnsiTheme="minorHAnsi" w:cstheme="minorHAnsi"/>
          <w:color w:val="000000"/>
          <w:sz w:val="20"/>
          <w:szCs w:val="20"/>
        </w:rPr>
        <w:t>means the Crown in right of this jurisdiction, and includes—</w:t>
      </w:r>
    </w:p>
    <w:p w14:paraId="402E2250" w14:textId="77777777" w:rsidR="00A02DAF" w:rsidRPr="001C30D7" w:rsidRDefault="00A02DAF" w:rsidP="00A02DAF">
      <w:pPr>
        <w:ind w:left="720" w:firstLine="720"/>
        <w:rPr>
          <w:rFonts w:asciiTheme="minorHAnsi" w:hAnsiTheme="minorHAnsi" w:cstheme="minorHAnsi"/>
          <w:color w:val="000000"/>
          <w:sz w:val="20"/>
          <w:szCs w:val="20"/>
        </w:rPr>
      </w:pPr>
      <w:r w:rsidRPr="001C30D7">
        <w:rPr>
          <w:rFonts w:asciiTheme="minorHAnsi" w:hAnsiTheme="minorHAnsi" w:cstheme="minorHAnsi"/>
          <w:color w:val="000000"/>
          <w:sz w:val="20"/>
          <w:szCs w:val="20"/>
        </w:rPr>
        <w:t>(a) the Government of this jurisdiction; and</w:t>
      </w:r>
    </w:p>
    <w:p w14:paraId="44E7388B" w14:textId="77777777" w:rsidR="00A02DAF" w:rsidRPr="001C30D7" w:rsidRDefault="00A02DAF" w:rsidP="00A02DAF">
      <w:pPr>
        <w:ind w:left="720" w:firstLine="720"/>
        <w:rPr>
          <w:rFonts w:asciiTheme="minorHAnsi" w:hAnsiTheme="minorHAnsi" w:cstheme="minorHAnsi"/>
          <w:color w:val="000000"/>
          <w:sz w:val="20"/>
          <w:szCs w:val="20"/>
        </w:rPr>
      </w:pPr>
      <w:r w:rsidRPr="001C30D7">
        <w:rPr>
          <w:rFonts w:asciiTheme="minorHAnsi" w:hAnsiTheme="minorHAnsi" w:cstheme="minorHAnsi"/>
          <w:color w:val="000000"/>
          <w:sz w:val="20"/>
          <w:szCs w:val="20"/>
        </w:rPr>
        <w:t>(b) a Minister of the Crown in right of this jurisdiction; and</w:t>
      </w:r>
    </w:p>
    <w:p w14:paraId="75711265" w14:textId="77777777" w:rsidR="00A02DAF" w:rsidRPr="001C30D7" w:rsidRDefault="00A02DAF" w:rsidP="00A02DAF">
      <w:pPr>
        <w:ind w:left="1440"/>
        <w:rPr>
          <w:rFonts w:asciiTheme="minorHAnsi" w:hAnsiTheme="minorHAnsi" w:cstheme="minorHAnsi"/>
          <w:color w:val="000000"/>
          <w:sz w:val="20"/>
          <w:szCs w:val="20"/>
        </w:rPr>
      </w:pPr>
      <w:r w:rsidRPr="001C30D7">
        <w:rPr>
          <w:rFonts w:asciiTheme="minorHAnsi" w:hAnsiTheme="minorHAnsi" w:cstheme="minorHAnsi"/>
          <w:color w:val="000000"/>
          <w:sz w:val="20"/>
          <w:szCs w:val="20"/>
        </w:rPr>
        <w:t>(c) a statutory corporation, or other entity, representing the Crown in right of this jurisdiction.</w:t>
      </w:r>
    </w:p>
    <w:p w14:paraId="4F42124B" w14:textId="77777777" w:rsidR="00A02DAF" w:rsidRPr="001C30D7" w:rsidRDefault="00A02DAF" w:rsidP="009E0427">
      <w:pPr>
        <w:rPr>
          <w:rFonts w:asciiTheme="minorHAnsi" w:hAnsiTheme="minorHAnsi" w:cstheme="minorHAnsi"/>
        </w:rPr>
      </w:pPr>
    </w:p>
    <w:p w14:paraId="15C0C4C5" w14:textId="52411A71" w:rsidR="009E0427" w:rsidRPr="001C30D7" w:rsidRDefault="009E0427" w:rsidP="00E80766">
      <w:pPr>
        <w:spacing w:line="360" w:lineRule="auto"/>
        <w:rPr>
          <w:rFonts w:asciiTheme="minorHAnsi" w:hAnsiTheme="minorHAnsi" w:cstheme="minorHAnsi"/>
          <w:b/>
          <w:bCs/>
          <w:i/>
          <w:iCs/>
          <w:u w:val="single"/>
        </w:rPr>
      </w:pPr>
      <w:r w:rsidRPr="001C30D7">
        <w:rPr>
          <w:rFonts w:asciiTheme="minorHAnsi" w:hAnsiTheme="minorHAnsi" w:cstheme="minorHAnsi"/>
          <w:b/>
          <w:bCs/>
          <w:i/>
          <w:iCs/>
          <w:u w:val="single"/>
        </w:rPr>
        <w:t>Proposed Amendment</w:t>
      </w:r>
      <w:r w:rsidR="00936CB0" w:rsidRPr="001C30D7">
        <w:rPr>
          <w:rFonts w:asciiTheme="minorHAnsi" w:hAnsiTheme="minorHAnsi" w:cstheme="minorHAnsi"/>
          <w:b/>
          <w:bCs/>
          <w:i/>
          <w:iCs/>
          <w:u w:val="single"/>
        </w:rPr>
        <w:t>s</w:t>
      </w:r>
    </w:p>
    <w:p w14:paraId="0EE17E77" w14:textId="7BBD4D21" w:rsidR="009E0427" w:rsidRPr="001C30D7" w:rsidRDefault="009E0427" w:rsidP="00E80766">
      <w:pPr>
        <w:spacing w:line="360" w:lineRule="auto"/>
        <w:rPr>
          <w:rFonts w:asciiTheme="minorHAnsi" w:hAnsiTheme="minorHAnsi" w:cstheme="minorHAnsi"/>
        </w:rPr>
      </w:pPr>
    </w:p>
    <w:p w14:paraId="2844EA25" w14:textId="73D06E88" w:rsidR="009E0427" w:rsidRPr="001C30D7" w:rsidRDefault="009E0427" w:rsidP="00E80766">
      <w:pPr>
        <w:spacing w:line="360" w:lineRule="auto"/>
        <w:rPr>
          <w:rFonts w:asciiTheme="minorHAnsi" w:hAnsiTheme="minorHAnsi" w:cstheme="minorHAnsi"/>
        </w:rPr>
      </w:pPr>
      <w:r w:rsidRPr="001C30D7">
        <w:rPr>
          <w:rFonts w:asciiTheme="minorHAnsi" w:hAnsiTheme="minorHAnsi" w:cstheme="minorHAnsi"/>
        </w:rPr>
        <w:t>Insert new subsection 10(3) to read</w:t>
      </w:r>
      <w:r w:rsidR="00A02DAF" w:rsidRPr="001C30D7">
        <w:rPr>
          <w:rFonts w:asciiTheme="minorHAnsi" w:hAnsiTheme="minorHAnsi" w:cstheme="minorHAnsi"/>
        </w:rPr>
        <w:t>; Insert new subsection 10(4).</w:t>
      </w:r>
    </w:p>
    <w:p w14:paraId="1E2D5D4E" w14:textId="4D614397" w:rsidR="00A02DAF" w:rsidRPr="001C30D7" w:rsidRDefault="00A02DAF" w:rsidP="00E80766">
      <w:pPr>
        <w:spacing w:line="360" w:lineRule="auto"/>
        <w:rPr>
          <w:rFonts w:asciiTheme="minorHAnsi" w:hAnsiTheme="minorHAnsi" w:cstheme="minorHAnsi"/>
        </w:rPr>
      </w:pPr>
    </w:p>
    <w:p w14:paraId="276AD1EC" w14:textId="047E0940" w:rsidR="00A02DAF" w:rsidRPr="001C30D7" w:rsidRDefault="00A02DAF" w:rsidP="00E80766">
      <w:pPr>
        <w:spacing w:line="360" w:lineRule="auto"/>
        <w:rPr>
          <w:rFonts w:asciiTheme="minorHAnsi" w:hAnsiTheme="minorHAnsi" w:cstheme="minorHAnsi"/>
        </w:rPr>
      </w:pPr>
      <w:r w:rsidRPr="001C30D7">
        <w:rPr>
          <w:rFonts w:asciiTheme="minorHAnsi" w:hAnsiTheme="minorHAnsi" w:cstheme="minorHAnsi"/>
        </w:rPr>
        <w:t>Section 10 to instead read:</w:t>
      </w:r>
    </w:p>
    <w:p w14:paraId="72358D1A" w14:textId="0B7308C6" w:rsidR="00A02DAF" w:rsidRPr="001C30D7" w:rsidRDefault="00A02DAF" w:rsidP="00E80766">
      <w:pPr>
        <w:spacing w:line="360" w:lineRule="auto"/>
        <w:rPr>
          <w:rFonts w:asciiTheme="minorHAnsi" w:hAnsiTheme="minorHAnsi" w:cstheme="minorHAnsi"/>
        </w:rPr>
      </w:pPr>
    </w:p>
    <w:p w14:paraId="356B7387" w14:textId="3D1BD53D" w:rsidR="00A02DAF" w:rsidRPr="001C30D7" w:rsidRDefault="00A02DAF" w:rsidP="00E80766">
      <w:pPr>
        <w:pStyle w:val="Heading4"/>
        <w:spacing w:line="360" w:lineRule="auto"/>
        <w:rPr>
          <w:rFonts w:asciiTheme="minorHAnsi" w:hAnsiTheme="minorHAnsi" w:cstheme="minorHAnsi"/>
          <w:color w:val="000000"/>
        </w:rPr>
      </w:pPr>
      <w:r w:rsidRPr="001C30D7">
        <w:rPr>
          <w:rFonts w:asciiTheme="minorHAnsi" w:hAnsiTheme="minorHAnsi" w:cstheme="minorHAnsi"/>
        </w:rPr>
        <w:tab/>
      </w:r>
      <w:r w:rsidRPr="001C30D7">
        <w:rPr>
          <w:rFonts w:asciiTheme="minorHAnsi" w:hAnsiTheme="minorHAnsi" w:cstheme="minorHAnsi"/>
          <w:color w:val="000000"/>
        </w:rPr>
        <w:t xml:space="preserve">10 </w:t>
      </w:r>
      <w:r w:rsidRPr="001C30D7">
        <w:rPr>
          <w:rFonts w:asciiTheme="minorHAnsi" w:hAnsiTheme="minorHAnsi" w:cstheme="minorHAnsi"/>
        </w:rPr>
        <w:t>Law binds the State</w:t>
      </w:r>
      <w:r w:rsidRPr="001C30D7">
        <w:rPr>
          <w:rFonts w:asciiTheme="minorHAnsi" w:hAnsiTheme="minorHAnsi" w:cstheme="minorHAnsi"/>
          <w:color w:val="000000"/>
        </w:rPr>
        <w:t xml:space="preserve"> </w:t>
      </w:r>
    </w:p>
    <w:p w14:paraId="763BC6AD" w14:textId="38E75732" w:rsidR="00A02DAF" w:rsidRPr="001C30D7" w:rsidRDefault="00A02DAF" w:rsidP="00E80766">
      <w:pPr>
        <w:spacing w:line="360" w:lineRule="auto"/>
        <w:rPr>
          <w:rFonts w:asciiTheme="minorHAnsi" w:hAnsiTheme="minorHAnsi" w:cstheme="minorHAnsi"/>
          <w:color w:val="000000"/>
        </w:rPr>
      </w:pPr>
      <w:r w:rsidRPr="001C30D7">
        <w:rPr>
          <w:rFonts w:asciiTheme="minorHAnsi" w:hAnsiTheme="minorHAnsi" w:cstheme="minorHAnsi"/>
        </w:rPr>
        <w:tab/>
      </w:r>
      <w:r w:rsidRPr="001C30D7">
        <w:rPr>
          <w:rFonts w:asciiTheme="minorHAnsi" w:hAnsiTheme="minorHAnsi" w:cstheme="minorHAnsi"/>
        </w:rPr>
        <w:tab/>
      </w:r>
      <w:r w:rsidRPr="001C30D7">
        <w:rPr>
          <w:rFonts w:asciiTheme="minorHAnsi" w:hAnsiTheme="minorHAnsi" w:cstheme="minorHAnsi"/>
          <w:color w:val="000000"/>
        </w:rPr>
        <w:t>(1) This Law binds the State.</w:t>
      </w:r>
    </w:p>
    <w:p w14:paraId="6E41C35F" w14:textId="77777777" w:rsidR="00A02DAF" w:rsidRPr="001C30D7" w:rsidRDefault="00A02DAF" w:rsidP="00E80766">
      <w:pPr>
        <w:spacing w:line="360" w:lineRule="auto"/>
        <w:ind w:left="1440"/>
        <w:rPr>
          <w:rFonts w:asciiTheme="minorHAnsi" w:hAnsiTheme="minorHAnsi" w:cstheme="minorHAnsi"/>
          <w:color w:val="000000"/>
        </w:rPr>
      </w:pPr>
      <w:r w:rsidRPr="001C30D7">
        <w:rPr>
          <w:rFonts w:asciiTheme="minorHAnsi" w:hAnsiTheme="minorHAnsi" w:cstheme="minorHAnsi"/>
          <w:color w:val="000000"/>
        </w:rPr>
        <w:t>(2) In this section—</w:t>
      </w:r>
      <w:r w:rsidRPr="001C30D7">
        <w:rPr>
          <w:rFonts w:asciiTheme="minorHAnsi" w:hAnsiTheme="minorHAnsi" w:cstheme="minorHAnsi"/>
          <w:color w:val="000000"/>
        </w:rPr>
        <w:br/>
      </w:r>
      <w:r w:rsidRPr="001C30D7">
        <w:rPr>
          <w:rFonts w:asciiTheme="minorHAnsi" w:hAnsiTheme="minorHAnsi" w:cstheme="minorHAnsi"/>
          <w:color w:val="000000"/>
        </w:rPr>
        <w:br/>
      </w:r>
      <w:r w:rsidRPr="001C30D7">
        <w:rPr>
          <w:rFonts w:asciiTheme="minorHAnsi" w:hAnsiTheme="minorHAnsi" w:cstheme="minorHAnsi"/>
          <w:b/>
          <w:bCs/>
          <w:color w:val="000000"/>
        </w:rPr>
        <w:t>"State" </w:t>
      </w:r>
      <w:r w:rsidRPr="001C30D7">
        <w:rPr>
          <w:rFonts w:asciiTheme="minorHAnsi" w:hAnsiTheme="minorHAnsi" w:cstheme="minorHAnsi"/>
          <w:color w:val="000000"/>
        </w:rPr>
        <w:t>means the Crown in right of this jurisdiction, and includes—</w:t>
      </w:r>
    </w:p>
    <w:p w14:paraId="6BF0FC56" w14:textId="77777777" w:rsidR="00A02DAF" w:rsidRPr="001C30D7" w:rsidRDefault="00A02DAF" w:rsidP="00E80766">
      <w:pPr>
        <w:spacing w:line="360" w:lineRule="auto"/>
        <w:ind w:left="720" w:firstLine="720"/>
        <w:rPr>
          <w:rFonts w:asciiTheme="minorHAnsi" w:hAnsiTheme="minorHAnsi" w:cstheme="minorHAnsi"/>
          <w:color w:val="000000"/>
        </w:rPr>
      </w:pPr>
      <w:r w:rsidRPr="001C30D7">
        <w:rPr>
          <w:rFonts w:asciiTheme="minorHAnsi" w:hAnsiTheme="minorHAnsi" w:cstheme="minorHAnsi"/>
          <w:color w:val="000000"/>
        </w:rPr>
        <w:t>(a) the Government of this jurisdiction; and</w:t>
      </w:r>
    </w:p>
    <w:p w14:paraId="170D4D94" w14:textId="77777777" w:rsidR="00A02DAF" w:rsidRPr="001C30D7" w:rsidRDefault="00A02DAF" w:rsidP="00E80766">
      <w:pPr>
        <w:spacing w:line="360" w:lineRule="auto"/>
        <w:ind w:left="720" w:firstLine="720"/>
        <w:rPr>
          <w:rFonts w:asciiTheme="minorHAnsi" w:hAnsiTheme="minorHAnsi" w:cstheme="minorHAnsi"/>
          <w:color w:val="000000"/>
        </w:rPr>
      </w:pPr>
      <w:r w:rsidRPr="001C30D7">
        <w:rPr>
          <w:rFonts w:asciiTheme="minorHAnsi" w:hAnsiTheme="minorHAnsi" w:cstheme="minorHAnsi"/>
          <w:color w:val="000000"/>
        </w:rPr>
        <w:t>(b) a Minister of the Crown in right of this jurisdiction; and</w:t>
      </w:r>
    </w:p>
    <w:p w14:paraId="7465F49D" w14:textId="77777777" w:rsidR="00A02DAF" w:rsidRPr="001C30D7" w:rsidRDefault="00A02DAF" w:rsidP="00E80766">
      <w:pPr>
        <w:spacing w:line="360" w:lineRule="auto"/>
        <w:ind w:left="1440"/>
        <w:rPr>
          <w:rFonts w:asciiTheme="minorHAnsi" w:hAnsiTheme="minorHAnsi" w:cstheme="minorHAnsi"/>
          <w:color w:val="000000"/>
        </w:rPr>
      </w:pPr>
      <w:r w:rsidRPr="001C30D7">
        <w:rPr>
          <w:rFonts w:asciiTheme="minorHAnsi" w:hAnsiTheme="minorHAnsi" w:cstheme="minorHAnsi"/>
          <w:color w:val="000000"/>
        </w:rPr>
        <w:t>(c) a statutory corporation, or other entity, representing the Crown in right of this jurisdiction.</w:t>
      </w:r>
    </w:p>
    <w:p w14:paraId="55869D2C" w14:textId="28488D8F" w:rsidR="009E0427" w:rsidRPr="001C30D7" w:rsidRDefault="009E0427" w:rsidP="00E80766">
      <w:pPr>
        <w:spacing w:line="360" w:lineRule="auto"/>
        <w:rPr>
          <w:rFonts w:asciiTheme="minorHAnsi" w:hAnsiTheme="minorHAnsi" w:cstheme="minorHAnsi"/>
        </w:rPr>
      </w:pPr>
    </w:p>
    <w:p w14:paraId="026B61FF" w14:textId="0B8E5BB0" w:rsidR="009E0427" w:rsidRPr="001C30D7" w:rsidRDefault="009E0427" w:rsidP="00E80766">
      <w:pPr>
        <w:spacing w:line="360" w:lineRule="auto"/>
        <w:ind w:left="1440"/>
        <w:rPr>
          <w:rFonts w:asciiTheme="minorHAnsi" w:hAnsiTheme="minorHAnsi" w:cstheme="minorHAnsi"/>
          <w:color w:val="C00000"/>
        </w:rPr>
      </w:pPr>
      <w:r w:rsidRPr="001C30D7">
        <w:rPr>
          <w:rFonts w:asciiTheme="minorHAnsi" w:hAnsiTheme="minorHAnsi" w:cstheme="minorHAnsi"/>
          <w:color w:val="C00000"/>
        </w:rPr>
        <w:lastRenderedPageBreak/>
        <w:t xml:space="preserve">(3) </w:t>
      </w:r>
      <w:r w:rsidR="00B534F6" w:rsidRPr="001C30D7">
        <w:rPr>
          <w:rFonts w:asciiTheme="minorHAnsi" w:hAnsiTheme="minorHAnsi" w:cstheme="minorHAnsi"/>
          <w:color w:val="C00000"/>
        </w:rPr>
        <w:t>The State will create no</w:t>
      </w:r>
      <w:r w:rsidRPr="001C30D7">
        <w:rPr>
          <w:rFonts w:asciiTheme="minorHAnsi" w:hAnsiTheme="minorHAnsi" w:cstheme="minorHAnsi"/>
          <w:color w:val="C00000"/>
        </w:rPr>
        <w:t xml:space="preserve"> Law, Act, Regulation, Order, or Statutory Instrument </w:t>
      </w:r>
      <w:r w:rsidR="00B534F6" w:rsidRPr="001C30D7">
        <w:rPr>
          <w:rFonts w:asciiTheme="minorHAnsi" w:hAnsiTheme="minorHAnsi" w:cstheme="minorHAnsi"/>
          <w:color w:val="C00000"/>
        </w:rPr>
        <w:t>that conflicts</w:t>
      </w:r>
      <w:r w:rsidRPr="001C30D7">
        <w:rPr>
          <w:rFonts w:asciiTheme="minorHAnsi" w:hAnsiTheme="minorHAnsi" w:cstheme="minorHAnsi"/>
          <w:color w:val="C00000"/>
        </w:rPr>
        <w:t xml:space="preserve"> </w:t>
      </w:r>
      <w:r w:rsidR="00B534F6" w:rsidRPr="001C30D7">
        <w:rPr>
          <w:rFonts w:asciiTheme="minorHAnsi" w:hAnsiTheme="minorHAnsi" w:cstheme="minorHAnsi"/>
          <w:color w:val="C00000"/>
        </w:rPr>
        <w:t>in any manner with:</w:t>
      </w:r>
    </w:p>
    <w:p w14:paraId="6F601D3E" w14:textId="47D349B8" w:rsidR="00B534F6" w:rsidRPr="001C30D7" w:rsidRDefault="00B534F6" w:rsidP="00E80766">
      <w:pPr>
        <w:spacing w:line="360" w:lineRule="auto"/>
        <w:ind w:left="720"/>
        <w:rPr>
          <w:rFonts w:asciiTheme="minorHAnsi" w:hAnsiTheme="minorHAnsi" w:cstheme="minorHAnsi"/>
          <w:color w:val="C00000"/>
        </w:rPr>
      </w:pPr>
      <w:r w:rsidRPr="001C30D7">
        <w:rPr>
          <w:rFonts w:asciiTheme="minorHAnsi" w:hAnsiTheme="minorHAnsi" w:cstheme="minorHAnsi"/>
          <w:color w:val="C00000"/>
        </w:rPr>
        <w:tab/>
      </w:r>
    </w:p>
    <w:p w14:paraId="0FBFF98E" w14:textId="7C33649A" w:rsidR="00B534F6" w:rsidRPr="001C30D7" w:rsidRDefault="00B534F6" w:rsidP="00E80766">
      <w:pPr>
        <w:pStyle w:val="ListParagraph"/>
        <w:numPr>
          <w:ilvl w:val="0"/>
          <w:numId w:val="4"/>
        </w:numPr>
        <w:spacing w:line="360" w:lineRule="auto"/>
        <w:rPr>
          <w:rFonts w:cstheme="minorHAnsi"/>
          <w:color w:val="C00000"/>
        </w:rPr>
      </w:pPr>
      <w:r w:rsidRPr="001C30D7">
        <w:rPr>
          <w:rFonts w:cstheme="minorHAnsi"/>
          <w:color w:val="C00000"/>
        </w:rPr>
        <w:t xml:space="preserve">Subsection </w:t>
      </w:r>
      <w:r w:rsidR="00365D81" w:rsidRPr="001C30D7">
        <w:rPr>
          <w:rFonts w:cstheme="minorHAnsi"/>
          <w:color w:val="C00000"/>
        </w:rPr>
        <w:t>11(5A); or</w:t>
      </w:r>
    </w:p>
    <w:p w14:paraId="47317420" w14:textId="2716C14A" w:rsidR="00365D81" w:rsidRPr="001C30D7" w:rsidRDefault="00365D81" w:rsidP="00E80766">
      <w:pPr>
        <w:pStyle w:val="ListParagraph"/>
        <w:numPr>
          <w:ilvl w:val="0"/>
          <w:numId w:val="4"/>
        </w:numPr>
        <w:spacing w:line="360" w:lineRule="auto"/>
        <w:rPr>
          <w:rFonts w:cstheme="minorHAnsi"/>
          <w:color w:val="C00000"/>
        </w:rPr>
      </w:pPr>
      <w:r w:rsidRPr="001C30D7">
        <w:rPr>
          <w:rFonts w:cstheme="minorHAnsi"/>
          <w:color w:val="C00000"/>
        </w:rPr>
        <w:t>Section 25A; or</w:t>
      </w:r>
    </w:p>
    <w:p w14:paraId="7B720660" w14:textId="57D8ADF8" w:rsidR="00365D81" w:rsidRPr="001C30D7" w:rsidRDefault="00365D81" w:rsidP="00E80766">
      <w:pPr>
        <w:pStyle w:val="ListParagraph"/>
        <w:numPr>
          <w:ilvl w:val="0"/>
          <w:numId w:val="4"/>
        </w:numPr>
        <w:spacing w:line="360" w:lineRule="auto"/>
        <w:rPr>
          <w:rFonts w:cstheme="minorHAnsi"/>
          <w:color w:val="C00000"/>
        </w:rPr>
      </w:pPr>
      <w:r w:rsidRPr="001C30D7">
        <w:rPr>
          <w:rFonts w:cstheme="minorHAnsi"/>
          <w:color w:val="C00000"/>
        </w:rPr>
        <w:t>Subsection 32(2A); or</w:t>
      </w:r>
    </w:p>
    <w:p w14:paraId="6B7334D6" w14:textId="5B3A37E8" w:rsidR="00936CB0" w:rsidRPr="001C30D7" w:rsidRDefault="00365D81" w:rsidP="00E80766">
      <w:pPr>
        <w:pStyle w:val="ListParagraph"/>
        <w:numPr>
          <w:ilvl w:val="0"/>
          <w:numId w:val="4"/>
        </w:numPr>
        <w:spacing w:line="360" w:lineRule="auto"/>
        <w:rPr>
          <w:rFonts w:cstheme="minorHAnsi"/>
          <w:color w:val="C00000"/>
        </w:rPr>
      </w:pPr>
      <w:r w:rsidRPr="001C30D7">
        <w:rPr>
          <w:rFonts w:cstheme="minorHAnsi"/>
          <w:color w:val="C00000"/>
        </w:rPr>
        <w:t>Subsection 35(1)(c).</w:t>
      </w:r>
    </w:p>
    <w:p w14:paraId="41B708DD" w14:textId="25DBE06D" w:rsidR="00936CB0" w:rsidRPr="001C30D7" w:rsidRDefault="00936CB0" w:rsidP="00E80766">
      <w:pPr>
        <w:spacing w:line="360" w:lineRule="auto"/>
        <w:rPr>
          <w:rFonts w:asciiTheme="minorHAnsi" w:hAnsiTheme="minorHAnsi" w:cstheme="minorHAnsi"/>
        </w:rPr>
      </w:pPr>
    </w:p>
    <w:p w14:paraId="1AA4290A" w14:textId="77777777" w:rsidR="00391397" w:rsidRPr="001C30D7" w:rsidRDefault="00936CB0" w:rsidP="00E80766">
      <w:pPr>
        <w:spacing w:line="360" w:lineRule="auto"/>
        <w:ind w:left="1440"/>
        <w:rPr>
          <w:rFonts w:asciiTheme="minorHAnsi" w:hAnsiTheme="minorHAnsi" w:cstheme="minorHAnsi"/>
          <w:color w:val="C00000"/>
        </w:rPr>
      </w:pPr>
      <w:r w:rsidRPr="001C30D7">
        <w:rPr>
          <w:rFonts w:asciiTheme="minorHAnsi" w:hAnsiTheme="minorHAnsi" w:cstheme="minorHAnsi"/>
          <w:color w:val="C00000"/>
        </w:rPr>
        <w:t>(4) A medical exemption issued under section 25A(d), or subsections 11(5A)(d) or 32(2A)(d), shall serve as a legal exemption to any Law, Act, Regulation, Order, or Statutory Instrument of the State</w:t>
      </w:r>
      <w:r w:rsidR="00C842DB" w:rsidRPr="001C30D7">
        <w:rPr>
          <w:rFonts w:asciiTheme="minorHAnsi" w:hAnsiTheme="minorHAnsi" w:cstheme="minorHAnsi"/>
          <w:color w:val="C00000"/>
        </w:rPr>
        <w:t>,</w:t>
      </w:r>
      <w:r w:rsidRPr="001C30D7">
        <w:rPr>
          <w:rFonts w:asciiTheme="minorHAnsi" w:hAnsiTheme="minorHAnsi" w:cstheme="minorHAnsi"/>
          <w:color w:val="C00000"/>
        </w:rPr>
        <w:t xml:space="preserve"> requiring as a condition of employment</w:t>
      </w:r>
      <w:r w:rsidR="00C842DB" w:rsidRPr="001C30D7">
        <w:rPr>
          <w:rFonts w:asciiTheme="minorHAnsi" w:hAnsiTheme="minorHAnsi" w:cstheme="minorHAnsi"/>
          <w:color w:val="C00000"/>
        </w:rPr>
        <w:t>, or requiring as a condition of entry to and</w:t>
      </w:r>
      <w:r w:rsidR="005D4F65" w:rsidRPr="001C30D7">
        <w:rPr>
          <w:rFonts w:asciiTheme="minorHAnsi" w:hAnsiTheme="minorHAnsi" w:cstheme="minorHAnsi"/>
          <w:color w:val="C00000"/>
        </w:rPr>
        <w:t xml:space="preserve"> staying</w:t>
      </w:r>
      <w:r w:rsidR="00C842DB" w:rsidRPr="001C30D7">
        <w:rPr>
          <w:rFonts w:asciiTheme="minorHAnsi" w:hAnsiTheme="minorHAnsi" w:cstheme="minorHAnsi"/>
          <w:color w:val="C00000"/>
        </w:rPr>
        <w:t xml:space="preserve"> upon any premises, that a person employee contractor or subcontractor first evidence they have received a drug or substance, or undertaken a therapy or course of treatment, where the medical exemption is issued in respect of the same drug or substance or therapy or course of treatment.</w:t>
      </w:r>
    </w:p>
    <w:p w14:paraId="3472B0BC" w14:textId="77777777" w:rsidR="00A02DAF" w:rsidRPr="001C30D7" w:rsidRDefault="00A02DAF" w:rsidP="00E80766">
      <w:pPr>
        <w:spacing w:line="360" w:lineRule="auto"/>
        <w:rPr>
          <w:rFonts w:asciiTheme="minorHAnsi" w:hAnsiTheme="minorHAnsi" w:cstheme="minorHAnsi"/>
          <w:b/>
          <w:bCs/>
          <w:sz w:val="28"/>
          <w:szCs w:val="28"/>
          <w:u w:val="single"/>
        </w:rPr>
      </w:pPr>
    </w:p>
    <w:p w14:paraId="2BC6CB9D" w14:textId="1E5B8266" w:rsidR="00A02DAF" w:rsidRPr="001C30D7" w:rsidRDefault="00A02DAF" w:rsidP="00E80766">
      <w:pPr>
        <w:spacing w:line="360" w:lineRule="auto"/>
        <w:rPr>
          <w:rFonts w:asciiTheme="minorHAnsi" w:hAnsiTheme="minorHAnsi" w:cstheme="minorHAnsi"/>
          <w:b/>
          <w:bCs/>
          <w:sz w:val="28"/>
          <w:szCs w:val="28"/>
          <w:u w:val="single"/>
        </w:rPr>
      </w:pPr>
    </w:p>
    <w:p w14:paraId="37A63F73" w14:textId="7FDCE1AF" w:rsidR="00ED58B0" w:rsidRPr="001C30D7" w:rsidRDefault="00ED58B0" w:rsidP="00E80766">
      <w:pPr>
        <w:spacing w:line="360" w:lineRule="auto"/>
        <w:rPr>
          <w:rFonts w:asciiTheme="minorHAnsi" w:hAnsiTheme="minorHAnsi" w:cstheme="minorHAnsi"/>
          <w:b/>
          <w:bCs/>
          <w:sz w:val="28"/>
          <w:szCs w:val="28"/>
          <w:u w:val="single"/>
        </w:rPr>
      </w:pPr>
    </w:p>
    <w:p w14:paraId="57CAFEA5" w14:textId="2197D463" w:rsidR="00ED58B0" w:rsidRPr="001C30D7" w:rsidRDefault="00ED58B0" w:rsidP="00E80766">
      <w:pPr>
        <w:spacing w:line="360" w:lineRule="auto"/>
        <w:rPr>
          <w:rFonts w:asciiTheme="minorHAnsi" w:hAnsiTheme="minorHAnsi" w:cstheme="minorHAnsi"/>
          <w:b/>
          <w:bCs/>
          <w:sz w:val="28"/>
          <w:szCs w:val="28"/>
          <w:u w:val="single"/>
        </w:rPr>
      </w:pPr>
    </w:p>
    <w:p w14:paraId="58BBA8A3" w14:textId="32416AC7" w:rsidR="00ED58B0" w:rsidRPr="001C30D7" w:rsidRDefault="00ED58B0" w:rsidP="00E80766">
      <w:pPr>
        <w:spacing w:line="360" w:lineRule="auto"/>
        <w:rPr>
          <w:rFonts w:asciiTheme="minorHAnsi" w:hAnsiTheme="minorHAnsi" w:cstheme="minorHAnsi"/>
          <w:b/>
          <w:bCs/>
          <w:sz w:val="28"/>
          <w:szCs w:val="28"/>
          <w:u w:val="single"/>
        </w:rPr>
      </w:pPr>
    </w:p>
    <w:p w14:paraId="12AA2DE9" w14:textId="25B0006A" w:rsidR="00ED58B0" w:rsidRPr="001C30D7" w:rsidRDefault="00ED58B0" w:rsidP="00E80766">
      <w:pPr>
        <w:spacing w:line="360" w:lineRule="auto"/>
        <w:rPr>
          <w:rFonts w:asciiTheme="minorHAnsi" w:hAnsiTheme="minorHAnsi" w:cstheme="minorHAnsi"/>
          <w:b/>
          <w:bCs/>
          <w:sz w:val="28"/>
          <w:szCs w:val="28"/>
          <w:u w:val="single"/>
        </w:rPr>
      </w:pPr>
    </w:p>
    <w:p w14:paraId="6C0CA1E5" w14:textId="3BABC1A8" w:rsidR="00ED58B0" w:rsidRPr="001C30D7" w:rsidRDefault="00ED58B0" w:rsidP="00E80766">
      <w:pPr>
        <w:spacing w:line="360" w:lineRule="auto"/>
        <w:rPr>
          <w:rFonts w:asciiTheme="minorHAnsi" w:hAnsiTheme="minorHAnsi" w:cstheme="minorHAnsi"/>
          <w:b/>
          <w:bCs/>
          <w:sz w:val="28"/>
          <w:szCs w:val="28"/>
          <w:u w:val="single"/>
        </w:rPr>
      </w:pPr>
    </w:p>
    <w:p w14:paraId="4731206C" w14:textId="42B5B9A2" w:rsidR="00ED58B0" w:rsidRPr="001C30D7" w:rsidRDefault="00ED58B0" w:rsidP="00E80766">
      <w:pPr>
        <w:spacing w:line="360" w:lineRule="auto"/>
        <w:rPr>
          <w:rFonts w:asciiTheme="minorHAnsi" w:hAnsiTheme="minorHAnsi" w:cstheme="minorHAnsi"/>
          <w:b/>
          <w:bCs/>
          <w:sz w:val="28"/>
          <w:szCs w:val="28"/>
          <w:u w:val="single"/>
        </w:rPr>
      </w:pPr>
    </w:p>
    <w:p w14:paraId="509F52FE" w14:textId="0B3FBDA2" w:rsidR="00ED58B0" w:rsidRPr="001C30D7" w:rsidRDefault="00ED58B0" w:rsidP="00E80766">
      <w:pPr>
        <w:spacing w:line="360" w:lineRule="auto"/>
        <w:rPr>
          <w:rFonts w:asciiTheme="minorHAnsi" w:hAnsiTheme="minorHAnsi" w:cstheme="minorHAnsi"/>
          <w:b/>
          <w:bCs/>
          <w:sz w:val="28"/>
          <w:szCs w:val="28"/>
          <w:u w:val="single"/>
        </w:rPr>
      </w:pPr>
    </w:p>
    <w:p w14:paraId="275A9DC9" w14:textId="5A63E8C2" w:rsidR="00ED58B0" w:rsidRPr="001C30D7" w:rsidRDefault="00ED58B0" w:rsidP="00E80766">
      <w:pPr>
        <w:spacing w:line="360" w:lineRule="auto"/>
        <w:rPr>
          <w:rFonts w:asciiTheme="minorHAnsi" w:hAnsiTheme="minorHAnsi" w:cstheme="minorHAnsi"/>
          <w:b/>
          <w:bCs/>
          <w:sz w:val="28"/>
          <w:szCs w:val="28"/>
          <w:u w:val="single"/>
        </w:rPr>
      </w:pPr>
    </w:p>
    <w:p w14:paraId="45E531EB" w14:textId="04B8DD3D" w:rsidR="00ED58B0" w:rsidRPr="001C30D7" w:rsidRDefault="00ED58B0" w:rsidP="00E80766">
      <w:pPr>
        <w:spacing w:line="360" w:lineRule="auto"/>
        <w:rPr>
          <w:rFonts w:asciiTheme="minorHAnsi" w:hAnsiTheme="minorHAnsi" w:cstheme="minorHAnsi"/>
          <w:b/>
          <w:bCs/>
          <w:sz w:val="28"/>
          <w:szCs w:val="28"/>
          <w:u w:val="single"/>
        </w:rPr>
      </w:pPr>
    </w:p>
    <w:p w14:paraId="430C30F8" w14:textId="45BF82B2" w:rsidR="00ED58B0" w:rsidRPr="001C30D7" w:rsidRDefault="00ED58B0" w:rsidP="00E80766">
      <w:pPr>
        <w:spacing w:line="360" w:lineRule="auto"/>
        <w:rPr>
          <w:rFonts w:asciiTheme="minorHAnsi" w:hAnsiTheme="minorHAnsi" w:cstheme="minorHAnsi"/>
          <w:b/>
          <w:bCs/>
          <w:sz w:val="28"/>
          <w:szCs w:val="28"/>
          <w:u w:val="single"/>
        </w:rPr>
      </w:pPr>
    </w:p>
    <w:p w14:paraId="5F05B004" w14:textId="77777777" w:rsidR="00ED58B0" w:rsidRPr="001C30D7" w:rsidRDefault="00ED58B0" w:rsidP="00E80766">
      <w:pPr>
        <w:spacing w:line="360" w:lineRule="auto"/>
        <w:rPr>
          <w:rFonts w:asciiTheme="minorHAnsi" w:hAnsiTheme="minorHAnsi" w:cstheme="minorHAnsi"/>
          <w:b/>
          <w:bCs/>
          <w:sz w:val="28"/>
          <w:szCs w:val="28"/>
          <w:u w:val="single"/>
        </w:rPr>
      </w:pPr>
    </w:p>
    <w:p w14:paraId="3CBF3C08" w14:textId="3613AC53" w:rsidR="000758A8" w:rsidRPr="001C30D7" w:rsidRDefault="000758A8" w:rsidP="00E80766">
      <w:pPr>
        <w:spacing w:line="360" w:lineRule="auto"/>
        <w:rPr>
          <w:rFonts w:asciiTheme="minorHAnsi" w:hAnsiTheme="minorHAnsi" w:cstheme="minorHAnsi"/>
        </w:rPr>
      </w:pPr>
      <w:r w:rsidRPr="001C30D7">
        <w:rPr>
          <w:rFonts w:asciiTheme="minorHAnsi" w:hAnsiTheme="minorHAnsi" w:cstheme="minorHAnsi"/>
          <w:b/>
          <w:bCs/>
          <w:u w:val="single"/>
        </w:rPr>
        <w:lastRenderedPageBreak/>
        <w:t>The Ministerial Council</w:t>
      </w:r>
    </w:p>
    <w:p w14:paraId="5C79A1A5" w14:textId="77777777" w:rsidR="000758A8" w:rsidRPr="001C30D7" w:rsidRDefault="000758A8" w:rsidP="00E80766">
      <w:pPr>
        <w:spacing w:line="360" w:lineRule="auto"/>
        <w:rPr>
          <w:rFonts w:asciiTheme="minorHAnsi" w:hAnsiTheme="minorHAnsi" w:cstheme="minorHAnsi"/>
        </w:rPr>
      </w:pPr>
    </w:p>
    <w:p w14:paraId="4836B615" w14:textId="4358B558" w:rsidR="006133A6" w:rsidRPr="001C30D7" w:rsidRDefault="000758A8" w:rsidP="00E80766">
      <w:pPr>
        <w:spacing w:line="360" w:lineRule="auto"/>
        <w:rPr>
          <w:rFonts w:asciiTheme="minorHAnsi" w:hAnsiTheme="minorHAnsi" w:cstheme="minorHAnsi"/>
        </w:rPr>
      </w:pPr>
      <w:r w:rsidRPr="001C30D7">
        <w:rPr>
          <w:rFonts w:asciiTheme="minorHAnsi" w:hAnsiTheme="minorHAnsi" w:cstheme="minorHAnsi"/>
        </w:rPr>
        <w:t>E</w:t>
      </w:r>
      <w:r w:rsidR="006133A6" w:rsidRPr="001C30D7">
        <w:rPr>
          <w:rFonts w:asciiTheme="minorHAnsi" w:hAnsiTheme="minorHAnsi" w:cstheme="minorHAnsi"/>
        </w:rPr>
        <w:t>ach State and Territory version of the National Law includes</w:t>
      </w:r>
      <w:r w:rsidR="00A05E7D" w:rsidRPr="001C30D7">
        <w:rPr>
          <w:rFonts w:asciiTheme="minorHAnsi" w:hAnsiTheme="minorHAnsi" w:cstheme="minorHAnsi"/>
        </w:rPr>
        <w:t xml:space="preserve"> an equivalent section 11, which reads:</w:t>
      </w:r>
    </w:p>
    <w:p w14:paraId="4F873C86" w14:textId="1229B294" w:rsidR="00A05E7D" w:rsidRPr="001C30D7" w:rsidRDefault="00A05E7D">
      <w:pPr>
        <w:rPr>
          <w:rFonts w:asciiTheme="minorHAnsi" w:hAnsiTheme="minorHAnsi" w:cstheme="minorHAnsi"/>
        </w:rPr>
      </w:pPr>
    </w:p>
    <w:p w14:paraId="2D0DC2FE" w14:textId="2B8A8C1E" w:rsidR="00A05E7D" w:rsidRPr="001C30D7" w:rsidRDefault="00A05E7D" w:rsidP="00A05E7D">
      <w:pPr>
        <w:pStyle w:val="Heading4"/>
        <w:rPr>
          <w:rFonts w:asciiTheme="minorHAnsi" w:hAnsiTheme="minorHAnsi" w:cstheme="minorHAnsi"/>
          <w:color w:val="000000"/>
          <w:sz w:val="20"/>
          <w:szCs w:val="20"/>
        </w:rPr>
      </w:pPr>
      <w:r w:rsidRPr="001C30D7">
        <w:rPr>
          <w:rFonts w:asciiTheme="minorHAnsi" w:hAnsiTheme="minorHAnsi" w:cstheme="minorHAnsi"/>
          <w:sz w:val="20"/>
          <w:szCs w:val="20"/>
        </w:rPr>
        <w:tab/>
      </w:r>
      <w:r w:rsidRPr="001C30D7">
        <w:rPr>
          <w:rFonts w:asciiTheme="minorHAnsi" w:hAnsiTheme="minorHAnsi" w:cstheme="minorHAnsi"/>
          <w:color w:val="000000"/>
          <w:sz w:val="20"/>
          <w:szCs w:val="20"/>
        </w:rPr>
        <w:t xml:space="preserve">11 </w:t>
      </w:r>
      <w:hyperlink r:id="rId10" w:history="1">
        <w:r w:rsidRPr="001C30D7">
          <w:rPr>
            <w:rStyle w:val="Hyperlink"/>
            <w:rFonts w:asciiTheme="minorHAnsi" w:hAnsiTheme="minorHAnsi" w:cstheme="minorHAnsi"/>
            <w:sz w:val="20"/>
            <w:szCs w:val="20"/>
          </w:rPr>
          <w:t>Policy directions </w:t>
        </w:r>
      </w:hyperlink>
    </w:p>
    <w:p w14:paraId="1ACEFF65" w14:textId="30895904" w:rsidR="004F3C82" w:rsidRPr="001C30D7" w:rsidRDefault="004F3C82" w:rsidP="004F3C82">
      <w:pPr>
        <w:ind w:left="1440"/>
        <w:rPr>
          <w:rFonts w:asciiTheme="minorHAnsi" w:hAnsiTheme="minorHAnsi" w:cstheme="minorHAnsi"/>
          <w:color w:val="000000"/>
          <w:sz w:val="20"/>
          <w:szCs w:val="20"/>
        </w:rPr>
      </w:pPr>
      <w:bookmarkStart w:id="2" w:name="clause"/>
      <w:bookmarkEnd w:id="2"/>
      <w:r w:rsidRPr="001C30D7">
        <w:rPr>
          <w:rFonts w:asciiTheme="minorHAnsi" w:hAnsiTheme="minorHAnsi" w:cstheme="minorHAnsi"/>
          <w:color w:val="000000"/>
          <w:sz w:val="20"/>
          <w:szCs w:val="20"/>
        </w:rPr>
        <w:t>(1) The Ministerial Council may give directions to the National Agency about the policies to be applied by the National Agency in exercising its functions under this Law.</w:t>
      </w:r>
    </w:p>
    <w:p w14:paraId="12287460" w14:textId="77777777" w:rsidR="004F3C82" w:rsidRPr="001C30D7" w:rsidRDefault="004F3C82" w:rsidP="004F3C82">
      <w:pPr>
        <w:ind w:left="1440"/>
        <w:rPr>
          <w:rFonts w:asciiTheme="minorHAnsi" w:hAnsiTheme="minorHAnsi" w:cstheme="minorHAnsi"/>
          <w:color w:val="000000"/>
          <w:sz w:val="20"/>
          <w:szCs w:val="20"/>
        </w:rPr>
      </w:pPr>
      <w:r w:rsidRPr="001C30D7">
        <w:rPr>
          <w:rFonts w:asciiTheme="minorHAnsi" w:hAnsiTheme="minorHAnsi" w:cstheme="minorHAnsi"/>
          <w:color w:val="000000"/>
          <w:sz w:val="20"/>
          <w:szCs w:val="20"/>
        </w:rPr>
        <w:t>(2) The Ministerial Council may give directions to a National Board about the policies to be applied by the National Board in exercising its functions under this Law.</w:t>
      </w:r>
    </w:p>
    <w:p w14:paraId="35054092" w14:textId="77777777" w:rsidR="004F3C82" w:rsidRPr="001C30D7" w:rsidRDefault="004F3C82" w:rsidP="004F3C82">
      <w:pPr>
        <w:ind w:left="720" w:firstLine="720"/>
        <w:rPr>
          <w:rFonts w:asciiTheme="minorHAnsi" w:hAnsiTheme="minorHAnsi" w:cstheme="minorHAnsi"/>
          <w:color w:val="000000"/>
          <w:sz w:val="20"/>
          <w:szCs w:val="20"/>
        </w:rPr>
      </w:pPr>
      <w:r w:rsidRPr="001C30D7">
        <w:rPr>
          <w:rFonts w:asciiTheme="minorHAnsi" w:hAnsiTheme="minorHAnsi" w:cstheme="minorHAnsi"/>
          <w:color w:val="000000"/>
          <w:sz w:val="20"/>
          <w:szCs w:val="20"/>
        </w:rPr>
        <w:t>(3) Without limiting </w:t>
      </w:r>
      <w:r w:rsidRPr="001C30D7">
        <w:rPr>
          <w:rFonts w:asciiTheme="minorHAnsi" w:hAnsiTheme="minorHAnsi" w:cstheme="minorHAnsi"/>
          <w:i/>
          <w:iCs/>
          <w:color w:val="000000"/>
          <w:sz w:val="20"/>
          <w:szCs w:val="20"/>
        </w:rPr>
        <w:t>subsections (1) </w:t>
      </w:r>
      <w:r w:rsidRPr="001C30D7">
        <w:rPr>
          <w:rFonts w:asciiTheme="minorHAnsi" w:hAnsiTheme="minorHAnsi" w:cstheme="minorHAnsi"/>
          <w:color w:val="000000"/>
          <w:sz w:val="20"/>
          <w:szCs w:val="20"/>
        </w:rPr>
        <w:t>and </w:t>
      </w:r>
      <w:r w:rsidRPr="001C30D7">
        <w:rPr>
          <w:rFonts w:asciiTheme="minorHAnsi" w:hAnsiTheme="minorHAnsi" w:cstheme="minorHAnsi"/>
          <w:i/>
          <w:iCs/>
          <w:color w:val="000000"/>
          <w:sz w:val="20"/>
          <w:szCs w:val="20"/>
        </w:rPr>
        <w:t>(2</w:t>
      </w:r>
      <w:proofErr w:type="gramStart"/>
      <w:r w:rsidRPr="001C30D7">
        <w:rPr>
          <w:rFonts w:asciiTheme="minorHAnsi" w:hAnsiTheme="minorHAnsi" w:cstheme="minorHAnsi"/>
          <w:i/>
          <w:iCs/>
          <w:color w:val="000000"/>
          <w:sz w:val="20"/>
          <w:szCs w:val="20"/>
        </w:rPr>
        <w:t>) </w:t>
      </w:r>
      <w:r w:rsidRPr="001C30D7">
        <w:rPr>
          <w:rFonts w:asciiTheme="minorHAnsi" w:hAnsiTheme="minorHAnsi" w:cstheme="minorHAnsi"/>
          <w:color w:val="000000"/>
          <w:sz w:val="20"/>
          <w:szCs w:val="20"/>
        </w:rPr>
        <w:t>,</w:t>
      </w:r>
      <w:proofErr w:type="gramEnd"/>
      <w:r w:rsidRPr="001C30D7">
        <w:rPr>
          <w:rFonts w:asciiTheme="minorHAnsi" w:hAnsiTheme="minorHAnsi" w:cstheme="minorHAnsi"/>
          <w:color w:val="000000"/>
          <w:sz w:val="20"/>
          <w:szCs w:val="20"/>
        </w:rPr>
        <w:t xml:space="preserve"> a direction under this section may relate to—</w:t>
      </w:r>
    </w:p>
    <w:p w14:paraId="258AF5A3" w14:textId="77777777" w:rsidR="004F3C82" w:rsidRPr="001C30D7" w:rsidRDefault="004F3C82" w:rsidP="004F3C82">
      <w:pPr>
        <w:ind w:left="1440" w:firstLine="720"/>
        <w:rPr>
          <w:rFonts w:asciiTheme="minorHAnsi" w:hAnsiTheme="minorHAnsi" w:cstheme="minorHAnsi"/>
          <w:color w:val="000000"/>
          <w:sz w:val="20"/>
          <w:szCs w:val="20"/>
        </w:rPr>
      </w:pPr>
      <w:r w:rsidRPr="001C30D7">
        <w:rPr>
          <w:rFonts w:asciiTheme="minorHAnsi" w:hAnsiTheme="minorHAnsi" w:cstheme="minorHAnsi"/>
          <w:color w:val="000000"/>
          <w:sz w:val="20"/>
          <w:szCs w:val="20"/>
        </w:rPr>
        <w:t>(a) a matter relevant to the policies of the National Agency or a National Board; or</w:t>
      </w:r>
    </w:p>
    <w:p w14:paraId="5EFE2476" w14:textId="77777777" w:rsidR="004F3C82" w:rsidRPr="001C30D7" w:rsidRDefault="004F3C82" w:rsidP="004F3C82">
      <w:pPr>
        <w:ind w:left="1440" w:firstLine="720"/>
        <w:rPr>
          <w:rFonts w:asciiTheme="minorHAnsi" w:hAnsiTheme="minorHAnsi" w:cstheme="minorHAnsi"/>
          <w:color w:val="000000"/>
          <w:sz w:val="20"/>
          <w:szCs w:val="20"/>
        </w:rPr>
      </w:pPr>
      <w:r w:rsidRPr="001C30D7">
        <w:rPr>
          <w:rFonts w:asciiTheme="minorHAnsi" w:hAnsiTheme="minorHAnsi" w:cstheme="minorHAnsi"/>
          <w:color w:val="000000"/>
          <w:sz w:val="20"/>
          <w:szCs w:val="20"/>
        </w:rPr>
        <w:t>(b) an administrative process of the National Agency or a National Board; or</w:t>
      </w:r>
    </w:p>
    <w:p w14:paraId="56C9B030" w14:textId="77777777" w:rsidR="004F3C82" w:rsidRPr="001C30D7" w:rsidRDefault="004F3C82" w:rsidP="004F3C82">
      <w:pPr>
        <w:ind w:left="1440" w:firstLine="720"/>
        <w:rPr>
          <w:rFonts w:asciiTheme="minorHAnsi" w:hAnsiTheme="minorHAnsi" w:cstheme="minorHAnsi"/>
          <w:color w:val="000000"/>
          <w:sz w:val="20"/>
          <w:szCs w:val="20"/>
        </w:rPr>
      </w:pPr>
      <w:r w:rsidRPr="001C30D7">
        <w:rPr>
          <w:rFonts w:asciiTheme="minorHAnsi" w:hAnsiTheme="minorHAnsi" w:cstheme="minorHAnsi"/>
          <w:color w:val="000000"/>
          <w:sz w:val="20"/>
          <w:szCs w:val="20"/>
        </w:rPr>
        <w:t>(c) a procedure of the National Agency or a National Board; or</w:t>
      </w:r>
    </w:p>
    <w:p w14:paraId="1278FBCE" w14:textId="77777777" w:rsidR="004F3C82" w:rsidRPr="001C30D7" w:rsidRDefault="004F3C82" w:rsidP="004F3C82">
      <w:pPr>
        <w:ind w:left="2160"/>
        <w:rPr>
          <w:rFonts w:asciiTheme="minorHAnsi" w:hAnsiTheme="minorHAnsi" w:cstheme="minorHAnsi"/>
          <w:color w:val="000000"/>
          <w:sz w:val="20"/>
          <w:szCs w:val="20"/>
        </w:rPr>
      </w:pPr>
      <w:r w:rsidRPr="001C30D7">
        <w:rPr>
          <w:rFonts w:asciiTheme="minorHAnsi" w:hAnsiTheme="minorHAnsi" w:cstheme="minorHAnsi"/>
          <w:color w:val="000000"/>
          <w:sz w:val="20"/>
          <w:szCs w:val="20"/>
        </w:rPr>
        <w:t>(d) a particular proposed accreditation standard, or a particular proposed amendment of an accreditation standard, for a health profession.</w:t>
      </w:r>
    </w:p>
    <w:p w14:paraId="4660C38F" w14:textId="77777777" w:rsidR="004F3C82" w:rsidRPr="001C30D7" w:rsidRDefault="004F3C82" w:rsidP="004F3C82">
      <w:pPr>
        <w:ind w:left="1440"/>
        <w:rPr>
          <w:rFonts w:asciiTheme="minorHAnsi" w:hAnsiTheme="minorHAnsi" w:cstheme="minorHAnsi"/>
          <w:color w:val="000000"/>
          <w:sz w:val="20"/>
          <w:szCs w:val="20"/>
        </w:rPr>
      </w:pPr>
      <w:r w:rsidRPr="001C30D7">
        <w:rPr>
          <w:rFonts w:asciiTheme="minorHAnsi" w:hAnsiTheme="minorHAnsi" w:cstheme="minorHAnsi"/>
          <w:color w:val="000000"/>
          <w:sz w:val="20"/>
          <w:szCs w:val="20"/>
        </w:rPr>
        <w:t>(4) However, the Ministerial Council may give a National Board a direction under </w:t>
      </w:r>
      <w:r w:rsidRPr="001C30D7">
        <w:rPr>
          <w:rFonts w:asciiTheme="minorHAnsi" w:hAnsiTheme="minorHAnsi" w:cstheme="minorHAnsi"/>
          <w:i/>
          <w:iCs/>
          <w:color w:val="000000"/>
          <w:sz w:val="20"/>
          <w:szCs w:val="20"/>
        </w:rPr>
        <w:t>subsection (3) (d) </w:t>
      </w:r>
      <w:r w:rsidRPr="001C30D7">
        <w:rPr>
          <w:rFonts w:asciiTheme="minorHAnsi" w:hAnsiTheme="minorHAnsi" w:cstheme="minorHAnsi"/>
          <w:color w:val="000000"/>
          <w:sz w:val="20"/>
          <w:szCs w:val="20"/>
        </w:rPr>
        <w:t>only if—</w:t>
      </w:r>
    </w:p>
    <w:p w14:paraId="093B27DC" w14:textId="77777777" w:rsidR="004F3C82" w:rsidRPr="001C30D7" w:rsidRDefault="004F3C82" w:rsidP="004F3C82">
      <w:pPr>
        <w:ind w:left="2160"/>
        <w:rPr>
          <w:rFonts w:asciiTheme="minorHAnsi" w:hAnsiTheme="minorHAnsi" w:cstheme="minorHAnsi"/>
          <w:color w:val="000000"/>
          <w:sz w:val="20"/>
          <w:szCs w:val="20"/>
        </w:rPr>
      </w:pPr>
      <w:r w:rsidRPr="001C30D7">
        <w:rPr>
          <w:rFonts w:asciiTheme="minorHAnsi" w:hAnsiTheme="minorHAnsi" w:cstheme="minorHAnsi"/>
          <w:color w:val="000000"/>
          <w:sz w:val="20"/>
          <w:szCs w:val="20"/>
        </w:rPr>
        <w:t>(a) in the Council’s opinion, the proposed accreditation standard or amendment will have a substantive and negative impact on the recruitment or supply of health practitioners; and</w:t>
      </w:r>
    </w:p>
    <w:p w14:paraId="3D74CD68" w14:textId="77777777" w:rsidR="004F3C82" w:rsidRPr="001C30D7" w:rsidRDefault="004F3C82" w:rsidP="004F3C82">
      <w:pPr>
        <w:ind w:left="2160"/>
        <w:rPr>
          <w:rFonts w:asciiTheme="minorHAnsi" w:hAnsiTheme="minorHAnsi" w:cstheme="minorHAnsi"/>
          <w:color w:val="000000"/>
          <w:sz w:val="20"/>
          <w:szCs w:val="20"/>
        </w:rPr>
      </w:pPr>
      <w:r w:rsidRPr="001C30D7">
        <w:rPr>
          <w:rFonts w:asciiTheme="minorHAnsi" w:hAnsiTheme="minorHAnsi" w:cstheme="minorHAnsi"/>
          <w:color w:val="000000"/>
          <w:sz w:val="20"/>
          <w:szCs w:val="20"/>
        </w:rPr>
        <w:t xml:space="preserve">(b) the Council has first </w:t>
      </w:r>
      <w:proofErr w:type="gramStart"/>
      <w:r w:rsidRPr="001C30D7">
        <w:rPr>
          <w:rFonts w:asciiTheme="minorHAnsi" w:hAnsiTheme="minorHAnsi" w:cstheme="minorHAnsi"/>
          <w:color w:val="000000"/>
          <w:sz w:val="20"/>
          <w:szCs w:val="20"/>
        </w:rPr>
        <w:t>given consideration to</w:t>
      </w:r>
      <w:proofErr w:type="gramEnd"/>
      <w:r w:rsidRPr="001C30D7">
        <w:rPr>
          <w:rFonts w:asciiTheme="minorHAnsi" w:hAnsiTheme="minorHAnsi" w:cstheme="minorHAnsi"/>
          <w:color w:val="000000"/>
          <w:sz w:val="20"/>
          <w:szCs w:val="20"/>
        </w:rPr>
        <w:t xml:space="preserve"> the potential impact of the Council’s direction on the quality and safety of health care.</w:t>
      </w:r>
    </w:p>
    <w:p w14:paraId="44F8E83F" w14:textId="77777777" w:rsidR="004F3C82" w:rsidRPr="001C30D7" w:rsidRDefault="004F3C82" w:rsidP="004F3C82">
      <w:pPr>
        <w:ind w:left="720" w:firstLine="720"/>
        <w:rPr>
          <w:rFonts w:asciiTheme="minorHAnsi" w:hAnsiTheme="minorHAnsi" w:cstheme="minorHAnsi"/>
          <w:color w:val="000000"/>
          <w:sz w:val="20"/>
          <w:szCs w:val="20"/>
        </w:rPr>
      </w:pPr>
      <w:r w:rsidRPr="001C30D7">
        <w:rPr>
          <w:rFonts w:asciiTheme="minorHAnsi" w:hAnsiTheme="minorHAnsi" w:cstheme="minorHAnsi"/>
          <w:color w:val="000000"/>
          <w:sz w:val="20"/>
          <w:szCs w:val="20"/>
        </w:rPr>
        <w:t>(5) A direction under this section cannot be about—</w:t>
      </w:r>
    </w:p>
    <w:p w14:paraId="1BF28E15" w14:textId="77777777" w:rsidR="004F3C82" w:rsidRPr="001C30D7" w:rsidRDefault="004F3C82" w:rsidP="004F3C82">
      <w:pPr>
        <w:ind w:left="1440" w:firstLine="720"/>
        <w:rPr>
          <w:rFonts w:asciiTheme="minorHAnsi" w:hAnsiTheme="minorHAnsi" w:cstheme="minorHAnsi"/>
          <w:color w:val="000000"/>
          <w:sz w:val="20"/>
          <w:szCs w:val="20"/>
        </w:rPr>
      </w:pPr>
      <w:r w:rsidRPr="001C30D7">
        <w:rPr>
          <w:rFonts w:asciiTheme="minorHAnsi" w:hAnsiTheme="minorHAnsi" w:cstheme="minorHAnsi"/>
          <w:color w:val="000000"/>
          <w:sz w:val="20"/>
          <w:szCs w:val="20"/>
        </w:rPr>
        <w:t>(a) a particular person; or</w:t>
      </w:r>
    </w:p>
    <w:p w14:paraId="43418343" w14:textId="77777777" w:rsidR="004F3C82" w:rsidRPr="001C30D7" w:rsidRDefault="004F3C82" w:rsidP="004F3C82">
      <w:pPr>
        <w:ind w:left="1440" w:firstLine="720"/>
        <w:rPr>
          <w:rFonts w:asciiTheme="minorHAnsi" w:hAnsiTheme="minorHAnsi" w:cstheme="minorHAnsi"/>
          <w:color w:val="000000"/>
          <w:sz w:val="20"/>
          <w:szCs w:val="20"/>
        </w:rPr>
      </w:pPr>
      <w:r w:rsidRPr="001C30D7">
        <w:rPr>
          <w:rFonts w:asciiTheme="minorHAnsi" w:hAnsiTheme="minorHAnsi" w:cstheme="minorHAnsi"/>
          <w:color w:val="000000"/>
          <w:sz w:val="20"/>
          <w:szCs w:val="20"/>
        </w:rPr>
        <w:t>(b) a particular qualification; or</w:t>
      </w:r>
    </w:p>
    <w:p w14:paraId="43556DB1" w14:textId="77777777" w:rsidR="004F3C82" w:rsidRPr="001C30D7" w:rsidRDefault="004F3C82" w:rsidP="004F3C82">
      <w:pPr>
        <w:ind w:left="1440" w:firstLine="720"/>
        <w:rPr>
          <w:rFonts w:asciiTheme="minorHAnsi" w:hAnsiTheme="minorHAnsi" w:cstheme="minorHAnsi"/>
          <w:color w:val="000000"/>
          <w:sz w:val="20"/>
          <w:szCs w:val="20"/>
        </w:rPr>
      </w:pPr>
      <w:r w:rsidRPr="001C30D7">
        <w:rPr>
          <w:rFonts w:asciiTheme="minorHAnsi" w:hAnsiTheme="minorHAnsi" w:cstheme="minorHAnsi"/>
          <w:color w:val="000000"/>
          <w:sz w:val="20"/>
          <w:szCs w:val="20"/>
        </w:rPr>
        <w:t>(c) a particular application, notification, referred matter or proceeding.</w:t>
      </w:r>
    </w:p>
    <w:p w14:paraId="3F5DFCA9" w14:textId="77777777" w:rsidR="004F3C82" w:rsidRPr="001C30D7" w:rsidRDefault="004F3C82" w:rsidP="004F3C82">
      <w:pPr>
        <w:ind w:left="720" w:firstLine="720"/>
        <w:rPr>
          <w:rFonts w:asciiTheme="minorHAnsi" w:hAnsiTheme="minorHAnsi" w:cstheme="minorHAnsi"/>
          <w:color w:val="000000"/>
          <w:sz w:val="20"/>
          <w:szCs w:val="20"/>
        </w:rPr>
      </w:pPr>
      <w:r w:rsidRPr="001C30D7">
        <w:rPr>
          <w:rFonts w:asciiTheme="minorHAnsi" w:hAnsiTheme="minorHAnsi" w:cstheme="minorHAnsi"/>
          <w:i/>
          <w:iCs/>
          <w:color w:val="000000"/>
          <w:sz w:val="20"/>
          <w:szCs w:val="20"/>
        </w:rPr>
        <w:t>Editor’s note—</w:t>
      </w:r>
    </w:p>
    <w:p w14:paraId="13B2C5AD" w14:textId="77777777" w:rsidR="004F3C82" w:rsidRPr="001C30D7" w:rsidRDefault="004F3C82" w:rsidP="004F3C82">
      <w:pPr>
        <w:ind w:left="720" w:firstLine="720"/>
        <w:rPr>
          <w:rFonts w:asciiTheme="minorHAnsi" w:hAnsiTheme="minorHAnsi" w:cstheme="minorHAnsi"/>
          <w:color w:val="000000"/>
          <w:sz w:val="20"/>
          <w:szCs w:val="20"/>
        </w:rPr>
      </w:pPr>
      <w:r w:rsidRPr="001C30D7">
        <w:rPr>
          <w:rFonts w:asciiTheme="minorHAnsi" w:hAnsiTheme="minorHAnsi" w:cstheme="minorHAnsi"/>
          <w:color w:val="000000"/>
          <w:sz w:val="20"/>
          <w:szCs w:val="20"/>
        </w:rPr>
        <w:t>This paragraph is an amended Queensland provision.</w:t>
      </w:r>
    </w:p>
    <w:p w14:paraId="4C562F00" w14:textId="77777777" w:rsidR="004F3C82" w:rsidRPr="001C30D7" w:rsidRDefault="004F3C82" w:rsidP="004F3C82">
      <w:pPr>
        <w:ind w:left="1440"/>
        <w:rPr>
          <w:rFonts w:asciiTheme="minorHAnsi" w:hAnsiTheme="minorHAnsi" w:cstheme="minorHAnsi"/>
          <w:color w:val="000000"/>
          <w:sz w:val="20"/>
          <w:szCs w:val="20"/>
        </w:rPr>
      </w:pPr>
      <w:r w:rsidRPr="001C30D7">
        <w:rPr>
          <w:rFonts w:asciiTheme="minorHAnsi" w:hAnsiTheme="minorHAnsi" w:cstheme="minorHAnsi"/>
          <w:color w:val="000000"/>
          <w:sz w:val="20"/>
          <w:szCs w:val="20"/>
        </w:rPr>
        <w:t>(6) The National Agency or a National Board must comply with a direction given to it by the Ministerial Council under this section.</w:t>
      </w:r>
    </w:p>
    <w:p w14:paraId="3ACBE013" w14:textId="77777777" w:rsidR="004F3C82" w:rsidRPr="001C30D7" w:rsidRDefault="004F3C82">
      <w:pPr>
        <w:rPr>
          <w:rFonts w:asciiTheme="minorHAnsi" w:hAnsiTheme="minorHAnsi" w:cstheme="minorHAnsi"/>
        </w:rPr>
      </w:pPr>
    </w:p>
    <w:p w14:paraId="1D0E1687" w14:textId="5F8AF769" w:rsidR="00DD1A62" w:rsidRPr="001C30D7" w:rsidRDefault="00DD1A62" w:rsidP="00E80766">
      <w:pPr>
        <w:spacing w:line="360" w:lineRule="auto"/>
        <w:rPr>
          <w:rFonts w:asciiTheme="minorHAnsi" w:hAnsiTheme="minorHAnsi" w:cstheme="minorHAnsi"/>
          <w:b/>
          <w:bCs/>
          <w:i/>
          <w:iCs/>
          <w:u w:val="single"/>
        </w:rPr>
      </w:pPr>
      <w:r w:rsidRPr="001C30D7">
        <w:rPr>
          <w:rFonts w:asciiTheme="minorHAnsi" w:hAnsiTheme="minorHAnsi" w:cstheme="minorHAnsi"/>
          <w:b/>
          <w:bCs/>
          <w:i/>
          <w:iCs/>
          <w:u w:val="single"/>
        </w:rPr>
        <w:t>Proposed Amendment</w:t>
      </w:r>
    </w:p>
    <w:p w14:paraId="1C38DC22" w14:textId="77777777" w:rsidR="008D5804" w:rsidRPr="001C30D7" w:rsidRDefault="008D5804" w:rsidP="00E80766">
      <w:pPr>
        <w:spacing w:line="360" w:lineRule="auto"/>
        <w:rPr>
          <w:rFonts w:asciiTheme="minorHAnsi" w:hAnsiTheme="minorHAnsi" w:cstheme="minorHAnsi"/>
        </w:rPr>
      </w:pPr>
    </w:p>
    <w:p w14:paraId="5A9926C3" w14:textId="7C6824C7" w:rsidR="00DD1A62" w:rsidRPr="001C30D7" w:rsidRDefault="001A30E1" w:rsidP="00E80766">
      <w:pPr>
        <w:spacing w:line="360" w:lineRule="auto"/>
        <w:rPr>
          <w:rFonts w:asciiTheme="minorHAnsi" w:hAnsiTheme="minorHAnsi" w:cstheme="minorHAnsi"/>
        </w:rPr>
      </w:pPr>
      <w:r w:rsidRPr="001C30D7">
        <w:rPr>
          <w:rFonts w:asciiTheme="minorHAnsi" w:hAnsiTheme="minorHAnsi" w:cstheme="minorHAnsi"/>
        </w:rPr>
        <w:t>Following subsection 11(5) i</w:t>
      </w:r>
      <w:r w:rsidR="008D5804" w:rsidRPr="001C30D7">
        <w:rPr>
          <w:rFonts w:asciiTheme="minorHAnsi" w:hAnsiTheme="minorHAnsi" w:cstheme="minorHAnsi"/>
        </w:rPr>
        <w:t xml:space="preserve">nsert </w:t>
      </w:r>
      <w:r w:rsidRPr="001C30D7">
        <w:rPr>
          <w:rFonts w:asciiTheme="minorHAnsi" w:hAnsiTheme="minorHAnsi" w:cstheme="minorHAnsi"/>
        </w:rPr>
        <w:t xml:space="preserve">a </w:t>
      </w:r>
      <w:r w:rsidR="008D5804" w:rsidRPr="001C30D7">
        <w:rPr>
          <w:rFonts w:asciiTheme="minorHAnsi" w:hAnsiTheme="minorHAnsi" w:cstheme="minorHAnsi"/>
        </w:rPr>
        <w:t>new</w:t>
      </w:r>
      <w:r w:rsidR="005323E1" w:rsidRPr="001C30D7">
        <w:rPr>
          <w:rFonts w:asciiTheme="minorHAnsi" w:hAnsiTheme="minorHAnsi" w:cstheme="minorHAnsi"/>
        </w:rPr>
        <w:t xml:space="preserve"> subsection</w:t>
      </w:r>
      <w:r w:rsidR="008D5804" w:rsidRPr="001C30D7">
        <w:rPr>
          <w:rFonts w:asciiTheme="minorHAnsi" w:hAnsiTheme="minorHAnsi" w:cstheme="minorHAnsi"/>
        </w:rPr>
        <w:t xml:space="preserve"> 11(5</w:t>
      </w:r>
      <w:r w:rsidR="001F3BF2" w:rsidRPr="001C30D7">
        <w:rPr>
          <w:rFonts w:asciiTheme="minorHAnsi" w:hAnsiTheme="minorHAnsi" w:cstheme="minorHAnsi"/>
        </w:rPr>
        <w:t>A</w:t>
      </w:r>
      <w:r w:rsidR="008D5804" w:rsidRPr="001C30D7">
        <w:rPr>
          <w:rFonts w:asciiTheme="minorHAnsi" w:hAnsiTheme="minorHAnsi" w:cstheme="minorHAnsi"/>
        </w:rPr>
        <w:t>) to read:</w:t>
      </w:r>
    </w:p>
    <w:p w14:paraId="1BCA018E" w14:textId="2FAA633A" w:rsidR="008D5804" w:rsidRPr="001C30D7" w:rsidRDefault="008D5804" w:rsidP="00E80766">
      <w:pPr>
        <w:spacing w:line="360" w:lineRule="auto"/>
        <w:rPr>
          <w:rFonts w:asciiTheme="minorHAnsi" w:hAnsiTheme="minorHAnsi" w:cstheme="minorHAnsi"/>
        </w:rPr>
      </w:pPr>
    </w:p>
    <w:p w14:paraId="272ECFD7" w14:textId="7977FA46" w:rsidR="001F3BF2" w:rsidRPr="001C30D7" w:rsidRDefault="005323E1" w:rsidP="00E80766">
      <w:pPr>
        <w:spacing w:line="360" w:lineRule="auto"/>
        <w:ind w:left="720"/>
        <w:rPr>
          <w:rFonts w:asciiTheme="minorHAnsi" w:hAnsiTheme="minorHAnsi" w:cstheme="minorHAnsi"/>
          <w:color w:val="C00000"/>
        </w:rPr>
      </w:pPr>
      <w:r w:rsidRPr="001C30D7">
        <w:rPr>
          <w:rFonts w:asciiTheme="minorHAnsi" w:hAnsiTheme="minorHAnsi" w:cstheme="minorHAnsi"/>
          <w:color w:val="C00000"/>
        </w:rPr>
        <w:t xml:space="preserve">(5A) </w:t>
      </w:r>
      <w:r w:rsidR="00EB7B84" w:rsidRPr="001C30D7">
        <w:rPr>
          <w:rFonts w:asciiTheme="minorHAnsi" w:hAnsiTheme="minorHAnsi" w:cstheme="minorHAnsi"/>
          <w:color w:val="C00000"/>
        </w:rPr>
        <w:t>No</w:t>
      </w:r>
      <w:r w:rsidR="0058538B" w:rsidRPr="001C30D7">
        <w:rPr>
          <w:rFonts w:asciiTheme="minorHAnsi" w:hAnsiTheme="minorHAnsi" w:cstheme="minorHAnsi"/>
          <w:color w:val="C00000"/>
        </w:rPr>
        <w:t xml:space="preserve"> Ministerial Council</w:t>
      </w:r>
      <w:r w:rsidR="00EB7B84" w:rsidRPr="001C30D7">
        <w:rPr>
          <w:rFonts w:asciiTheme="minorHAnsi" w:hAnsiTheme="minorHAnsi" w:cstheme="minorHAnsi"/>
          <w:color w:val="C00000"/>
        </w:rPr>
        <w:t xml:space="preserve"> direction</w:t>
      </w:r>
      <w:r w:rsidR="0058538B" w:rsidRPr="001C30D7">
        <w:rPr>
          <w:rFonts w:asciiTheme="minorHAnsi" w:hAnsiTheme="minorHAnsi" w:cstheme="minorHAnsi"/>
          <w:color w:val="C00000"/>
        </w:rPr>
        <w:t>, recommendation, or request</w:t>
      </w:r>
      <w:r w:rsidR="00EB7B84" w:rsidRPr="001C30D7">
        <w:rPr>
          <w:rFonts w:asciiTheme="minorHAnsi" w:hAnsiTheme="minorHAnsi" w:cstheme="minorHAnsi"/>
          <w:color w:val="C00000"/>
        </w:rPr>
        <w:t xml:space="preserve"> </w:t>
      </w:r>
      <w:r w:rsidRPr="001C30D7">
        <w:rPr>
          <w:rFonts w:asciiTheme="minorHAnsi" w:hAnsiTheme="minorHAnsi" w:cstheme="minorHAnsi"/>
          <w:color w:val="C00000"/>
        </w:rPr>
        <w:t>may</w:t>
      </w:r>
      <w:r w:rsidR="001F3BF2" w:rsidRPr="001C30D7">
        <w:rPr>
          <w:rFonts w:asciiTheme="minorHAnsi" w:hAnsiTheme="minorHAnsi" w:cstheme="minorHAnsi"/>
          <w:color w:val="C00000"/>
        </w:rPr>
        <w:t>:</w:t>
      </w:r>
    </w:p>
    <w:p w14:paraId="324B70AF" w14:textId="77777777" w:rsidR="001B7B42" w:rsidRPr="001C30D7" w:rsidRDefault="001B7B42" w:rsidP="00E80766">
      <w:pPr>
        <w:spacing w:line="360" w:lineRule="auto"/>
        <w:ind w:left="720"/>
        <w:rPr>
          <w:rFonts w:asciiTheme="minorHAnsi" w:hAnsiTheme="minorHAnsi" w:cstheme="minorHAnsi"/>
          <w:color w:val="C00000"/>
        </w:rPr>
      </w:pPr>
    </w:p>
    <w:p w14:paraId="505202D5" w14:textId="14A1FE30" w:rsidR="001F3BF2" w:rsidRPr="001C30D7" w:rsidRDefault="00EB7B84" w:rsidP="00E80766">
      <w:pPr>
        <w:pStyle w:val="ListParagraph"/>
        <w:numPr>
          <w:ilvl w:val="0"/>
          <w:numId w:val="1"/>
        </w:numPr>
        <w:spacing w:line="360" w:lineRule="auto"/>
        <w:rPr>
          <w:rFonts w:eastAsia="Times New Roman" w:cstheme="minorHAnsi"/>
          <w:color w:val="C00000"/>
          <w:lang w:eastAsia="en-GB"/>
        </w:rPr>
      </w:pPr>
      <w:r w:rsidRPr="001C30D7">
        <w:rPr>
          <w:rFonts w:cstheme="minorHAnsi"/>
          <w:color w:val="C00000"/>
        </w:rPr>
        <w:t xml:space="preserve">infringe upon the </w:t>
      </w:r>
      <w:r w:rsidRPr="001C30D7">
        <w:rPr>
          <w:rFonts w:eastAsia="Times New Roman" w:cstheme="minorHAnsi"/>
          <w:color w:val="C00000"/>
          <w:shd w:val="clear" w:color="auto" w:fill="FFFFFF"/>
          <w:lang w:eastAsia="en-GB"/>
        </w:rPr>
        <w:t>ethical and professional requirement on the part of all treating health pr</w:t>
      </w:r>
      <w:r w:rsidR="001F3BF2" w:rsidRPr="001C30D7">
        <w:rPr>
          <w:rFonts w:eastAsia="Times New Roman" w:cstheme="minorHAnsi"/>
          <w:color w:val="C00000"/>
          <w:shd w:val="clear" w:color="auto" w:fill="FFFFFF"/>
          <w:lang w:eastAsia="en-GB"/>
        </w:rPr>
        <w:t>actitioners</w:t>
      </w:r>
      <w:r w:rsidRPr="001C30D7">
        <w:rPr>
          <w:rFonts w:eastAsia="Times New Roman" w:cstheme="minorHAnsi"/>
          <w:color w:val="C00000"/>
          <w:shd w:val="clear" w:color="auto" w:fill="FFFFFF"/>
          <w:lang w:eastAsia="en-GB"/>
        </w:rPr>
        <w:t xml:space="preserve"> to ensure informed consent is properly obtained</w:t>
      </w:r>
      <w:r w:rsidR="006C1527" w:rsidRPr="001C30D7">
        <w:rPr>
          <w:rFonts w:eastAsia="Times New Roman" w:cstheme="minorHAnsi"/>
          <w:color w:val="C00000"/>
          <w:shd w:val="clear" w:color="auto" w:fill="FFFFFF"/>
          <w:lang w:eastAsia="en-GB"/>
        </w:rPr>
        <w:t xml:space="preserve"> from a patient or client</w:t>
      </w:r>
      <w:r w:rsidR="001F3BF2" w:rsidRPr="001C30D7">
        <w:rPr>
          <w:rFonts w:eastAsia="Times New Roman" w:cstheme="minorHAnsi"/>
          <w:color w:val="C00000"/>
          <w:lang w:eastAsia="en-GB"/>
        </w:rPr>
        <w:t xml:space="preserve">; nor </w:t>
      </w:r>
    </w:p>
    <w:p w14:paraId="010C7A7C" w14:textId="77777777" w:rsidR="00FC471A" w:rsidRPr="001C30D7" w:rsidRDefault="00FC471A" w:rsidP="00E80766">
      <w:pPr>
        <w:pStyle w:val="ListParagraph"/>
        <w:spacing w:line="360" w:lineRule="auto"/>
        <w:ind w:left="1800"/>
        <w:rPr>
          <w:rFonts w:eastAsia="Times New Roman" w:cstheme="minorHAnsi"/>
          <w:color w:val="C00000"/>
          <w:lang w:eastAsia="en-GB"/>
        </w:rPr>
      </w:pPr>
    </w:p>
    <w:p w14:paraId="42BFEEC0" w14:textId="25FDD2BF" w:rsidR="000A6444" w:rsidRPr="001C30D7" w:rsidRDefault="00622258" w:rsidP="00E80766">
      <w:pPr>
        <w:pStyle w:val="ListParagraph"/>
        <w:numPr>
          <w:ilvl w:val="0"/>
          <w:numId w:val="1"/>
        </w:numPr>
        <w:spacing w:line="360" w:lineRule="auto"/>
        <w:rPr>
          <w:rFonts w:eastAsia="Times New Roman" w:cstheme="minorHAnsi"/>
          <w:color w:val="C00000"/>
          <w:lang w:eastAsia="en-GB"/>
        </w:rPr>
      </w:pPr>
      <w:r w:rsidRPr="001C30D7">
        <w:rPr>
          <w:rFonts w:eastAsia="Times New Roman" w:cstheme="minorHAnsi"/>
          <w:color w:val="C00000"/>
          <w:lang w:eastAsia="en-GB"/>
        </w:rPr>
        <w:lastRenderedPageBreak/>
        <w:t>limit or</w:t>
      </w:r>
      <w:r w:rsidR="008D5804" w:rsidRPr="001C30D7">
        <w:rPr>
          <w:rFonts w:cstheme="minorHAnsi"/>
          <w:color w:val="C00000"/>
        </w:rPr>
        <w:t xml:space="preserve"> imped</w:t>
      </w:r>
      <w:r w:rsidR="001F3BF2" w:rsidRPr="001C30D7">
        <w:rPr>
          <w:rFonts w:cstheme="minorHAnsi"/>
          <w:color w:val="C00000"/>
        </w:rPr>
        <w:t>e</w:t>
      </w:r>
      <w:r w:rsidRPr="001C30D7">
        <w:rPr>
          <w:rFonts w:cstheme="minorHAnsi"/>
          <w:color w:val="C00000"/>
        </w:rPr>
        <w:t xml:space="preserve"> or obstruct</w:t>
      </w:r>
      <w:r w:rsidR="008D5804" w:rsidRPr="001C30D7">
        <w:rPr>
          <w:rFonts w:cstheme="minorHAnsi"/>
          <w:color w:val="C00000"/>
        </w:rPr>
        <w:t xml:space="preserve"> a </w:t>
      </w:r>
      <w:r w:rsidR="001F3BF2" w:rsidRPr="001C30D7">
        <w:rPr>
          <w:rFonts w:cstheme="minorHAnsi"/>
          <w:color w:val="C00000"/>
        </w:rPr>
        <w:t>h</w:t>
      </w:r>
      <w:r w:rsidR="008D5804" w:rsidRPr="001C30D7">
        <w:rPr>
          <w:rFonts w:cstheme="minorHAnsi"/>
          <w:color w:val="C00000"/>
        </w:rPr>
        <w:t xml:space="preserve">ealth </w:t>
      </w:r>
      <w:r w:rsidR="001F3BF2" w:rsidRPr="001C30D7">
        <w:rPr>
          <w:rFonts w:cstheme="minorHAnsi"/>
          <w:color w:val="C00000"/>
        </w:rPr>
        <w:t>p</w:t>
      </w:r>
      <w:r w:rsidR="008D5804" w:rsidRPr="001C30D7">
        <w:rPr>
          <w:rFonts w:cstheme="minorHAnsi"/>
          <w:color w:val="C00000"/>
        </w:rPr>
        <w:t xml:space="preserve">ractitioner </w:t>
      </w:r>
      <w:r w:rsidR="000A6444" w:rsidRPr="001C30D7">
        <w:rPr>
          <w:rFonts w:cstheme="minorHAnsi"/>
          <w:color w:val="C00000"/>
        </w:rPr>
        <w:t xml:space="preserve">from providing information reasonably believed by the </w:t>
      </w:r>
      <w:r w:rsidR="001F3BF2" w:rsidRPr="001C30D7">
        <w:rPr>
          <w:rFonts w:cstheme="minorHAnsi"/>
          <w:color w:val="C00000"/>
        </w:rPr>
        <w:t>h</w:t>
      </w:r>
      <w:r w:rsidR="000A6444" w:rsidRPr="001C30D7">
        <w:rPr>
          <w:rFonts w:cstheme="minorHAnsi"/>
          <w:color w:val="C00000"/>
        </w:rPr>
        <w:t xml:space="preserve">ealth </w:t>
      </w:r>
      <w:r w:rsidR="001F3BF2" w:rsidRPr="001C30D7">
        <w:rPr>
          <w:rFonts w:cstheme="minorHAnsi"/>
          <w:color w:val="C00000"/>
        </w:rPr>
        <w:t>p</w:t>
      </w:r>
      <w:r w:rsidR="000A6444" w:rsidRPr="001C30D7">
        <w:rPr>
          <w:rFonts w:cstheme="minorHAnsi"/>
          <w:color w:val="C00000"/>
        </w:rPr>
        <w:t>ractitioner as necessary for</w:t>
      </w:r>
      <w:r w:rsidR="002846FB" w:rsidRPr="001C30D7">
        <w:rPr>
          <w:rFonts w:cstheme="minorHAnsi"/>
          <w:color w:val="C00000"/>
        </w:rPr>
        <w:t xml:space="preserve"> a patient or client to receive before consenting to, or not consenting to, a procedure, treatment, therapy, course of action, intervention, or the administration or application of any substance</w:t>
      </w:r>
      <w:r w:rsidR="00F51704" w:rsidRPr="001C30D7">
        <w:rPr>
          <w:rFonts w:cstheme="minorHAnsi"/>
          <w:color w:val="C00000"/>
        </w:rPr>
        <w:t xml:space="preserve"> to the patient or client, or those under the care of the patient or client</w:t>
      </w:r>
      <w:r w:rsidR="00744DD6" w:rsidRPr="001C30D7">
        <w:rPr>
          <w:rFonts w:cstheme="minorHAnsi"/>
          <w:color w:val="C00000"/>
        </w:rPr>
        <w:t>; nor</w:t>
      </w:r>
    </w:p>
    <w:p w14:paraId="290BD85B" w14:textId="77777777" w:rsidR="00FC471A" w:rsidRPr="001C30D7" w:rsidRDefault="00FC471A" w:rsidP="00E80766">
      <w:pPr>
        <w:spacing w:line="360" w:lineRule="auto"/>
        <w:rPr>
          <w:rFonts w:asciiTheme="minorHAnsi" w:hAnsiTheme="minorHAnsi" w:cstheme="minorHAnsi"/>
          <w:color w:val="C00000"/>
        </w:rPr>
      </w:pPr>
    </w:p>
    <w:p w14:paraId="6E174FAA" w14:textId="6BEA8CC8" w:rsidR="00BD3D7A" w:rsidRPr="001C30D7" w:rsidRDefault="00744DD6" w:rsidP="00E80766">
      <w:pPr>
        <w:pStyle w:val="ListParagraph"/>
        <w:numPr>
          <w:ilvl w:val="0"/>
          <w:numId w:val="1"/>
        </w:numPr>
        <w:spacing w:line="360" w:lineRule="auto"/>
        <w:rPr>
          <w:rFonts w:eastAsia="Times New Roman" w:cstheme="minorHAnsi"/>
          <w:color w:val="C00000"/>
          <w:lang w:eastAsia="en-GB"/>
        </w:rPr>
      </w:pPr>
      <w:r w:rsidRPr="001C30D7">
        <w:rPr>
          <w:rFonts w:cstheme="minorHAnsi"/>
          <w:color w:val="C00000"/>
        </w:rPr>
        <w:t>limit or impede or obstruct a health practitioner from sharing information</w:t>
      </w:r>
      <w:r w:rsidR="006A638F" w:rsidRPr="001C30D7">
        <w:rPr>
          <w:rFonts w:cstheme="minorHAnsi"/>
          <w:color w:val="C00000"/>
        </w:rPr>
        <w:t xml:space="preserve"> publicly</w:t>
      </w:r>
      <w:r w:rsidRPr="001C30D7">
        <w:rPr>
          <w:rFonts w:cstheme="minorHAnsi"/>
          <w:color w:val="C00000"/>
        </w:rPr>
        <w:t>, including the opinion of the health practitioner, being information reasonably believed by the health practitioner</w:t>
      </w:r>
      <w:r w:rsidR="006C1527" w:rsidRPr="001C30D7">
        <w:rPr>
          <w:rFonts w:cstheme="minorHAnsi"/>
          <w:color w:val="C00000"/>
        </w:rPr>
        <w:t xml:space="preserve"> as capable of</w:t>
      </w:r>
      <w:r w:rsidRPr="001C30D7">
        <w:rPr>
          <w:rFonts w:cstheme="minorHAnsi"/>
          <w:color w:val="C00000"/>
        </w:rPr>
        <w:t xml:space="preserve"> assisting any member of the public </w:t>
      </w:r>
      <w:r w:rsidR="006C1527" w:rsidRPr="001C30D7">
        <w:rPr>
          <w:rFonts w:cstheme="minorHAnsi"/>
          <w:color w:val="C00000"/>
        </w:rPr>
        <w:t xml:space="preserve">for the purpose of informed consent </w:t>
      </w:r>
      <w:r w:rsidR="006A638F" w:rsidRPr="001C30D7">
        <w:rPr>
          <w:rFonts w:cstheme="minorHAnsi"/>
          <w:color w:val="C00000"/>
        </w:rPr>
        <w:t>concerning</w:t>
      </w:r>
      <w:r w:rsidR="006C1527" w:rsidRPr="001C30D7">
        <w:rPr>
          <w:rFonts w:cstheme="minorHAnsi"/>
          <w:color w:val="C00000"/>
        </w:rPr>
        <w:t xml:space="preserve"> any therapeutic or medical procedure, treatment, course of action, intervention, or </w:t>
      </w:r>
      <w:r w:rsidR="005323E1" w:rsidRPr="001C30D7">
        <w:rPr>
          <w:rFonts w:cstheme="minorHAnsi"/>
          <w:color w:val="C00000"/>
        </w:rPr>
        <w:t xml:space="preserve">concerning </w:t>
      </w:r>
      <w:r w:rsidR="006C1527" w:rsidRPr="001C30D7">
        <w:rPr>
          <w:rFonts w:cstheme="minorHAnsi"/>
          <w:color w:val="C00000"/>
        </w:rPr>
        <w:t>the administration</w:t>
      </w:r>
      <w:r w:rsidR="00C34769" w:rsidRPr="001C30D7">
        <w:rPr>
          <w:rFonts w:cstheme="minorHAnsi"/>
          <w:color w:val="C00000"/>
        </w:rPr>
        <w:t>, use,</w:t>
      </w:r>
      <w:r w:rsidR="006C1527" w:rsidRPr="001C30D7">
        <w:rPr>
          <w:rFonts w:cstheme="minorHAnsi"/>
          <w:color w:val="C00000"/>
        </w:rPr>
        <w:t xml:space="preserve"> or application of any substance</w:t>
      </w:r>
      <w:r w:rsidR="00BD3D7A" w:rsidRPr="001C30D7">
        <w:rPr>
          <w:rFonts w:cstheme="minorHAnsi"/>
          <w:color w:val="C00000"/>
        </w:rPr>
        <w:t>; nor</w:t>
      </w:r>
    </w:p>
    <w:p w14:paraId="0F5816DC" w14:textId="77777777" w:rsidR="00BD3D7A" w:rsidRPr="001C30D7" w:rsidRDefault="00BD3D7A" w:rsidP="00E80766">
      <w:pPr>
        <w:pStyle w:val="ListParagraph"/>
        <w:spacing w:line="360" w:lineRule="auto"/>
        <w:rPr>
          <w:rFonts w:eastAsia="Times New Roman" w:cstheme="minorHAnsi"/>
          <w:color w:val="C00000"/>
          <w:lang w:eastAsia="en-GB"/>
        </w:rPr>
      </w:pPr>
    </w:p>
    <w:p w14:paraId="50485157" w14:textId="77777777" w:rsidR="004F1D50" w:rsidRPr="001C30D7" w:rsidRDefault="00BD3D7A" w:rsidP="00E80766">
      <w:pPr>
        <w:pStyle w:val="ListParagraph"/>
        <w:numPr>
          <w:ilvl w:val="0"/>
          <w:numId w:val="1"/>
        </w:numPr>
        <w:spacing w:line="360" w:lineRule="auto"/>
        <w:rPr>
          <w:rFonts w:eastAsia="Times New Roman" w:cstheme="minorHAnsi"/>
          <w:color w:val="C00000"/>
          <w:lang w:eastAsia="en-GB"/>
        </w:rPr>
      </w:pPr>
      <w:r w:rsidRPr="001C30D7">
        <w:rPr>
          <w:rFonts w:eastAsia="Times New Roman" w:cstheme="minorHAnsi"/>
          <w:color w:val="C00000"/>
          <w:lang w:eastAsia="en-GB"/>
        </w:rPr>
        <w:t>interfere with or prohibit or restrict any medical exemption issued by a medical health practitioner, nor sanction or interfere with any medical health practitioner issuing a medical exemption, when the medical exemption is issued for a drug or substance or therapy or course of treatment, which in the opinion of the health practitioner</w:t>
      </w:r>
      <w:r w:rsidR="004F1D50" w:rsidRPr="001C30D7">
        <w:rPr>
          <w:rFonts w:eastAsia="Times New Roman" w:cstheme="minorHAnsi"/>
          <w:color w:val="C00000"/>
          <w:lang w:eastAsia="en-GB"/>
        </w:rPr>
        <w:t>:</w:t>
      </w:r>
    </w:p>
    <w:p w14:paraId="01654FA0" w14:textId="77777777" w:rsidR="004F1D50" w:rsidRPr="001C30D7" w:rsidRDefault="004F1D50" w:rsidP="004F1D50">
      <w:pPr>
        <w:pStyle w:val="ListParagraph"/>
        <w:rPr>
          <w:rFonts w:eastAsia="Times New Roman" w:cstheme="minorHAnsi"/>
          <w:color w:val="C00000"/>
          <w:lang w:eastAsia="en-GB"/>
        </w:rPr>
      </w:pPr>
    </w:p>
    <w:p w14:paraId="72E4D4DD" w14:textId="136DE86C" w:rsidR="004F1D50" w:rsidRPr="001C30D7" w:rsidRDefault="00BD3D7A" w:rsidP="00DC2C67">
      <w:pPr>
        <w:pStyle w:val="ListParagraph"/>
        <w:numPr>
          <w:ilvl w:val="0"/>
          <w:numId w:val="14"/>
        </w:numPr>
        <w:spacing w:line="360" w:lineRule="auto"/>
        <w:rPr>
          <w:rFonts w:cstheme="minorHAnsi"/>
          <w:color w:val="C00000"/>
        </w:rPr>
      </w:pPr>
      <w:r w:rsidRPr="001C30D7">
        <w:rPr>
          <w:rFonts w:cstheme="minorHAnsi"/>
          <w:color w:val="C00000"/>
        </w:rPr>
        <w:t>has associated Phase I, II, or III Clinical Trial data capable of being deemed inconclusive or deficient or incomplete or possibly affected by fraud, sufficient to raise doubt with respect to the Safety or Efficacy of the drug or substance or therapy or course of treatment</w:t>
      </w:r>
      <w:r w:rsidR="004F1D50" w:rsidRPr="001C30D7">
        <w:rPr>
          <w:rFonts w:cstheme="minorHAnsi"/>
          <w:color w:val="C00000"/>
        </w:rPr>
        <w:t>; or</w:t>
      </w:r>
    </w:p>
    <w:p w14:paraId="0E856F0B" w14:textId="5B2DF118" w:rsidR="00DC2C67" w:rsidRPr="001C30D7" w:rsidRDefault="00DC2C67" w:rsidP="00DC2C67">
      <w:pPr>
        <w:spacing w:line="360" w:lineRule="auto"/>
        <w:ind w:left="2160"/>
        <w:rPr>
          <w:rFonts w:asciiTheme="minorHAnsi" w:hAnsiTheme="minorHAnsi" w:cstheme="minorHAnsi"/>
          <w:color w:val="C00000"/>
        </w:rPr>
      </w:pPr>
      <w:r w:rsidRPr="001C30D7">
        <w:rPr>
          <w:rFonts w:asciiTheme="minorHAnsi" w:hAnsiTheme="minorHAnsi" w:cstheme="minorHAnsi"/>
          <w:color w:val="C00000"/>
        </w:rPr>
        <w:t xml:space="preserve">(ii) </w:t>
      </w:r>
      <w:r w:rsidRPr="001C30D7">
        <w:rPr>
          <w:rFonts w:asciiTheme="minorHAnsi" w:hAnsiTheme="minorHAnsi" w:cstheme="minorHAnsi"/>
          <w:color w:val="C00000"/>
        </w:rPr>
        <w:tab/>
      </w:r>
      <w:r w:rsidR="00B9188F" w:rsidRPr="001C30D7">
        <w:rPr>
          <w:rFonts w:asciiTheme="minorHAnsi" w:hAnsiTheme="minorHAnsi" w:cstheme="minorHAnsi"/>
          <w:color w:val="C00000"/>
        </w:rPr>
        <w:t>cannot</w:t>
      </w:r>
      <w:r w:rsidRPr="001C30D7">
        <w:rPr>
          <w:rFonts w:asciiTheme="minorHAnsi" w:hAnsiTheme="minorHAnsi" w:cstheme="minorHAnsi"/>
          <w:color w:val="C00000"/>
        </w:rPr>
        <w:t xml:space="preserve"> be conclusively deemed Safe or Effective due to </w:t>
      </w:r>
    </w:p>
    <w:p w14:paraId="2D3B1D8B" w14:textId="3001A9B3" w:rsidR="00DC2C67" w:rsidRPr="001C30D7" w:rsidRDefault="00DC2C67" w:rsidP="00DC2C67">
      <w:pPr>
        <w:spacing w:line="360" w:lineRule="auto"/>
        <w:ind w:left="2160" w:firstLine="720"/>
        <w:rPr>
          <w:rFonts w:asciiTheme="minorHAnsi" w:hAnsiTheme="minorHAnsi" w:cstheme="minorHAnsi"/>
          <w:color w:val="C00000"/>
        </w:rPr>
      </w:pPr>
      <w:r w:rsidRPr="001C30D7">
        <w:rPr>
          <w:rFonts w:asciiTheme="minorHAnsi" w:hAnsiTheme="minorHAnsi" w:cstheme="minorHAnsi"/>
          <w:color w:val="C00000"/>
        </w:rPr>
        <w:t>insufficient long-term safety and efficacy data.</w:t>
      </w:r>
    </w:p>
    <w:p w14:paraId="7BEB5C89" w14:textId="4FE929FF" w:rsidR="00FC471A" w:rsidRPr="001C30D7" w:rsidRDefault="00FC471A" w:rsidP="00DC2C67">
      <w:pPr>
        <w:spacing w:line="360" w:lineRule="auto"/>
        <w:ind w:left="2160"/>
        <w:rPr>
          <w:rFonts w:asciiTheme="minorHAnsi" w:hAnsiTheme="minorHAnsi" w:cstheme="minorHAnsi"/>
          <w:color w:val="C00000"/>
        </w:rPr>
      </w:pPr>
    </w:p>
    <w:p w14:paraId="4D563DAE" w14:textId="0C73DA78" w:rsidR="00C842DB" w:rsidRPr="001C30D7" w:rsidRDefault="00C842DB" w:rsidP="00E80766">
      <w:pPr>
        <w:spacing w:line="360" w:lineRule="auto"/>
        <w:rPr>
          <w:rFonts w:asciiTheme="minorHAnsi" w:hAnsiTheme="minorHAnsi" w:cstheme="minorHAnsi"/>
        </w:rPr>
      </w:pPr>
    </w:p>
    <w:p w14:paraId="5390D77A" w14:textId="76A751C3" w:rsidR="00E80766" w:rsidRPr="001C30D7" w:rsidRDefault="00E80766" w:rsidP="00E80766">
      <w:pPr>
        <w:spacing w:line="360" w:lineRule="auto"/>
        <w:rPr>
          <w:rFonts w:asciiTheme="minorHAnsi" w:hAnsiTheme="minorHAnsi" w:cstheme="minorHAnsi"/>
        </w:rPr>
      </w:pPr>
    </w:p>
    <w:p w14:paraId="4144DD87" w14:textId="09F36DC5" w:rsidR="00E80766" w:rsidRPr="001C30D7" w:rsidRDefault="00E80766" w:rsidP="00E80766">
      <w:pPr>
        <w:spacing w:line="360" w:lineRule="auto"/>
        <w:rPr>
          <w:rFonts w:asciiTheme="minorHAnsi" w:hAnsiTheme="minorHAnsi" w:cstheme="minorHAnsi"/>
        </w:rPr>
      </w:pPr>
    </w:p>
    <w:p w14:paraId="38C0490F" w14:textId="685EAC69" w:rsidR="000758A8" w:rsidRPr="001C30D7" w:rsidRDefault="00E82958" w:rsidP="00E80766">
      <w:pPr>
        <w:spacing w:line="360" w:lineRule="auto"/>
        <w:rPr>
          <w:rFonts w:asciiTheme="minorHAnsi" w:hAnsiTheme="minorHAnsi" w:cstheme="minorHAnsi"/>
          <w:b/>
          <w:bCs/>
          <w:u w:val="single"/>
        </w:rPr>
      </w:pPr>
      <w:r w:rsidRPr="001C30D7">
        <w:rPr>
          <w:rFonts w:asciiTheme="minorHAnsi" w:hAnsiTheme="minorHAnsi" w:cstheme="minorHAnsi"/>
          <w:b/>
          <w:bCs/>
          <w:u w:val="single"/>
        </w:rPr>
        <w:lastRenderedPageBreak/>
        <w:t>AHPRA</w:t>
      </w:r>
    </w:p>
    <w:p w14:paraId="0E743815" w14:textId="77777777" w:rsidR="000758A8" w:rsidRPr="001C30D7" w:rsidRDefault="000758A8" w:rsidP="00E80766">
      <w:pPr>
        <w:spacing w:line="360" w:lineRule="auto"/>
        <w:rPr>
          <w:rFonts w:asciiTheme="minorHAnsi" w:hAnsiTheme="minorHAnsi" w:cstheme="minorHAnsi"/>
        </w:rPr>
      </w:pPr>
    </w:p>
    <w:p w14:paraId="2DE6DBDC" w14:textId="3188D7ED" w:rsidR="00D14E38" w:rsidRPr="001C30D7" w:rsidRDefault="00E82958" w:rsidP="00E80766">
      <w:pPr>
        <w:spacing w:line="360" w:lineRule="auto"/>
        <w:rPr>
          <w:rFonts w:asciiTheme="minorHAnsi" w:hAnsiTheme="minorHAnsi" w:cstheme="minorHAnsi"/>
        </w:rPr>
      </w:pPr>
      <w:r w:rsidRPr="001C30D7">
        <w:rPr>
          <w:rFonts w:asciiTheme="minorHAnsi" w:hAnsiTheme="minorHAnsi" w:cstheme="minorHAnsi"/>
        </w:rPr>
        <w:t xml:space="preserve">Each </w:t>
      </w:r>
      <w:r w:rsidR="00D14E38" w:rsidRPr="001C30D7">
        <w:rPr>
          <w:rFonts w:asciiTheme="minorHAnsi" w:hAnsiTheme="minorHAnsi" w:cstheme="minorHAnsi"/>
        </w:rPr>
        <w:t>State and Territory version of the National Law includes an equivalent section 25:</w:t>
      </w:r>
    </w:p>
    <w:p w14:paraId="6540E657" w14:textId="05D18B39" w:rsidR="00D14E38" w:rsidRPr="001C30D7" w:rsidRDefault="00D14E38" w:rsidP="00E80766">
      <w:pPr>
        <w:spacing w:line="360" w:lineRule="auto"/>
        <w:rPr>
          <w:rFonts w:asciiTheme="minorHAnsi" w:hAnsiTheme="minorHAnsi" w:cstheme="minorHAnsi"/>
        </w:rPr>
      </w:pPr>
    </w:p>
    <w:p w14:paraId="4B65303C" w14:textId="7C998539" w:rsidR="004550A2" w:rsidRPr="001C30D7" w:rsidRDefault="00D14E38" w:rsidP="00F66289">
      <w:pPr>
        <w:pStyle w:val="Heading4"/>
        <w:rPr>
          <w:rFonts w:asciiTheme="minorHAnsi" w:hAnsiTheme="minorHAnsi" w:cstheme="minorHAnsi"/>
          <w:color w:val="000000"/>
          <w:sz w:val="20"/>
          <w:szCs w:val="20"/>
        </w:rPr>
      </w:pPr>
      <w:r w:rsidRPr="001C30D7">
        <w:rPr>
          <w:rFonts w:asciiTheme="minorHAnsi" w:hAnsiTheme="minorHAnsi" w:cstheme="minorHAnsi"/>
          <w:color w:val="000000"/>
        </w:rPr>
        <w:tab/>
      </w:r>
      <w:r w:rsidRPr="001C30D7">
        <w:rPr>
          <w:rFonts w:asciiTheme="minorHAnsi" w:hAnsiTheme="minorHAnsi" w:cstheme="minorHAnsi"/>
          <w:color w:val="000000"/>
          <w:sz w:val="20"/>
          <w:szCs w:val="20"/>
        </w:rPr>
        <w:t xml:space="preserve">25 </w:t>
      </w:r>
      <w:hyperlink r:id="rId11" w:history="1">
        <w:r w:rsidRPr="001C30D7">
          <w:rPr>
            <w:rStyle w:val="Hyperlink"/>
            <w:rFonts w:asciiTheme="minorHAnsi" w:hAnsiTheme="minorHAnsi" w:cstheme="minorHAnsi"/>
            <w:sz w:val="20"/>
            <w:szCs w:val="20"/>
          </w:rPr>
          <w:t>Functions of National Agency</w:t>
        </w:r>
      </w:hyperlink>
    </w:p>
    <w:p w14:paraId="4A5923D0" w14:textId="77777777" w:rsidR="00F66289" w:rsidRPr="001C30D7" w:rsidRDefault="00F66289" w:rsidP="00F66289">
      <w:pPr>
        <w:pStyle w:val="clause"/>
        <w:rPr>
          <w:rFonts w:asciiTheme="minorHAnsi" w:hAnsiTheme="minorHAnsi" w:cstheme="minorHAnsi"/>
          <w:color w:val="000000"/>
          <w:sz w:val="20"/>
          <w:szCs w:val="20"/>
        </w:rPr>
      </w:pPr>
      <w:r w:rsidRPr="001C30D7">
        <w:rPr>
          <w:rFonts w:asciiTheme="minorHAnsi" w:hAnsiTheme="minorHAnsi" w:cstheme="minorHAnsi"/>
          <w:sz w:val="20"/>
          <w:szCs w:val="20"/>
        </w:rPr>
        <w:tab/>
      </w:r>
      <w:r w:rsidRPr="001C30D7">
        <w:rPr>
          <w:rFonts w:asciiTheme="minorHAnsi" w:hAnsiTheme="minorHAnsi" w:cstheme="minorHAnsi"/>
          <w:sz w:val="20"/>
          <w:szCs w:val="20"/>
        </w:rPr>
        <w:tab/>
      </w:r>
      <w:r w:rsidRPr="001C30D7">
        <w:rPr>
          <w:rFonts w:asciiTheme="minorHAnsi" w:hAnsiTheme="minorHAnsi" w:cstheme="minorHAnsi"/>
          <w:color w:val="000000"/>
          <w:sz w:val="20"/>
          <w:szCs w:val="20"/>
        </w:rPr>
        <w:t>The functions of the National Agency are as follows—</w:t>
      </w:r>
    </w:p>
    <w:p w14:paraId="58BFC1B8" w14:textId="77777777" w:rsidR="00F66289" w:rsidRPr="001C30D7" w:rsidRDefault="00F66289" w:rsidP="00F66289">
      <w:pPr>
        <w:ind w:left="1440"/>
        <w:rPr>
          <w:rFonts w:asciiTheme="minorHAnsi" w:hAnsiTheme="minorHAnsi" w:cstheme="minorHAnsi"/>
          <w:color w:val="000000"/>
          <w:sz w:val="20"/>
          <w:szCs w:val="20"/>
        </w:rPr>
      </w:pPr>
      <w:r w:rsidRPr="001C30D7">
        <w:rPr>
          <w:rFonts w:asciiTheme="minorHAnsi" w:hAnsiTheme="minorHAnsi" w:cstheme="minorHAnsi"/>
          <w:color w:val="000000"/>
          <w:sz w:val="20"/>
          <w:szCs w:val="20"/>
        </w:rPr>
        <w:t>(a) to provide administrative assistance and support to the National Boards, and the Boards’ committees, in exercising their functions;</w:t>
      </w:r>
    </w:p>
    <w:p w14:paraId="4F77A3E8" w14:textId="77777777" w:rsidR="00F66289" w:rsidRPr="001C30D7" w:rsidRDefault="00F66289" w:rsidP="00F66289">
      <w:pPr>
        <w:ind w:left="1440"/>
        <w:rPr>
          <w:rFonts w:asciiTheme="minorHAnsi" w:hAnsiTheme="minorHAnsi" w:cstheme="minorHAnsi"/>
          <w:color w:val="000000"/>
          <w:sz w:val="20"/>
          <w:szCs w:val="20"/>
        </w:rPr>
      </w:pPr>
      <w:r w:rsidRPr="001C30D7">
        <w:rPr>
          <w:rFonts w:asciiTheme="minorHAnsi" w:hAnsiTheme="minorHAnsi" w:cstheme="minorHAnsi"/>
          <w:color w:val="000000"/>
          <w:sz w:val="20"/>
          <w:szCs w:val="20"/>
        </w:rPr>
        <w:t>(b) in consultation with the National Boards, to develop and administer procedures for the purpose of ensuring the efficient and effective operation of the National Boards;</w:t>
      </w:r>
    </w:p>
    <w:p w14:paraId="3BD7E2FC" w14:textId="77777777" w:rsidR="00F66289" w:rsidRPr="001C30D7" w:rsidRDefault="00F66289" w:rsidP="00F66289">
      <w:pPr>
        <w:ind w:left="1440"/>
        <w:rPr>
          <w:rFonts w:asciiTheme="minorHAnsi" w:hAnsiTheme="minorHAnsi" w:cstheme="minorHAnsi"/>
          <w:color w:val="000000"/>
          <w:sz w:val="20"/>
          <w:szCs w:val="20"/>
        </w:rPr>
      </w:pPr>
      <w:r w:rsidRPr="001C30D7">
        <w:rPr>
          <w:rFonts w:asciiTheme="minorHAnsi" w:hAnsiTheme="minorHAnsi" w:cstheme="minorHAnsi"/>
          <w:color w:val="000000"/>
          <w:sz w:val="20"/>
          <w:szCs w:val="20"/>
        </w:rPr>
        <w:t>(c) to establish procedures for the development of accreditation standards, registration standards and codes and guidelines approved by National Boards, for the purpose of ensuring the national registration and accreditation scheme operates in accordance with good regulatory practice;</w:t>
      </w:r>
    </w:p>
    <w:p w14:paraId="642BA002" w14:textId="1A5930A9" w:rsidR="00F66289" w:rsidRPr="001C30D7" w:rsidRDefault="00F66289" w:rsidP="00F66289">
      <w:pPr>
        <w:ind w:left="1440"/>
        <w:rPr>
          <w:rFonts w:asciiTheme="minorHAnsi" w:hAnsiTheme="minorHAnsi" w:cstheme="minorHAnsi"/>
          <w:color w:val="000000"/>
          <w:sz w:val="20"/>
          <w:szCs w:val="20"/>
        </w:rPr>
      </w:pPr>
      <w:r w:rsidRPr="001C30D7">
        <w:rPr>
          <w:rFonts w:asciiTheme="minorHAnsi" w:hAnsiTheme="minorHAnsi" w:cstheme="minorHAnsi"/>
          <w:color w:val="000000"/>
          <w:sz w:val="20"/>
          <w:szCs w:val="20"/>
        </w:rPr>
        <w:t>(d) to negotiate in good faith with, and attempt to come to an agreement with, each National Board on the terms of a health profession agreement;</w:t>
      </w:r>
    </w:p>
    <w:p w14:paraId="78A64AFC" w14:textId="77777777" w:rsidR="00F66289" w:rsidRPr="001C30D7" w:rsidRDefault="00F66289" w:rsidP="00F66289">
      <w:pPr>
        <w:ind w:left="1440"/>
        <w:rPr>
          <w:rFonts w:asciiTheme="minorHAnsi" w:hAnsiTheme="minorHAnsi" w:cstheme="minorHAnsi"/>
          <w:color w:val="000000"/>
          <w:sz w:val="20"/>
          <w:szCs w:val="20"/>
        </w:rPr>
      </w:pPr>
      <w:r w:rsidRPr="001C30D7">
        <w:rPr>
          <w:rFonts w:asciiTheme="minorHAnsi" w:hAnsiTheme="minorHAnsi" w:cstheme="minorHAnsi"/>
          <w:color w:val="000000"/>
          <w:sz w:val="20"/>
          <w:szCs w:val="20"/>
        </w:rPr>
        <w:t>(e) to establish and administer an efficient procedure for receiving and dealing with applications for registration as a health practitioner and other matters relating to the registration of registered health practitioners;</w:t>
      </w:r>
    </w:p>
    <w:p w14:paraId="1E9792B8" w14:textId="77777777" w:rsidR="00F66289" w:rsidRPr="001C30D7" w:rsidRDefault="00F66289" w:rsidP="00F66289">
      <w:pPr>
        <w:ind w:left="1440"/>
        <w:rPr>
          <w:rFonts w:asciiTheme="minorHAnsi" w:hAnsiTheme="minorHAnsi" w:cstheme="minorHAnsi"/>
          <w:color w:val="000000"/>
          <w:sz w:val="20"/>
          <w:szCs w:val="20"/>
        </w:rPr>
      </w:pPr>
      <w:r w:rsidRPr="001C30D7">
        <w:rPr>
          <w:rFonts w:asciiTheme="minorHAnsi" w:hAnsiTheme="minorHAnsi" w:cstheme="minorHAnsi"/>
          <w:color w:val="000000"/>
          <w:sz w:val="20"/>
          <w:szCs w:val="20"/>
        </w:rPr>
        <w:t>(f) in conjunction with the National Boards, to keep up-to-date and publicly accessible national registers of registered health practitioners for each health profession;</w:t>
      </w:r>
    </w:p>
    <w:p w14:paraId="37E46959" w14:textId="77777777" w:rsidR="00F66289" w:rsidRPr="001C30D7" w:rsidRDefault="00F66289" w:rsidP="00F66289">
      <w:pPr>
        <w:ind w:left="1440"/>
        <w:rPr>
          <w:rFonts w:asciiTheme="minorHAnsi" w:hAnsiTheme="minorHAnsi" w:cstheme="minorHAnsi"/>
          <w:color w:val="000000"/>
          <w:sz w:val="20"/>
          <w:szCs w:val="20"/>
        </w:rPr>
      </w:pPr>
      <w:r w:rsidRPr="001C30D7">
        <w:rPr>
          <w:rFonts w:asciiTheme="minorHAnsi" w:hAnsiTheme="minorHAnsi" w:cstheme="minorHAnsi"/>
          <w:color w:val="000000"/>
          <w:sz w:val="20"/>
          <w:szCs w:val="20"/>
        </w:rPr>
        <w:t>(g) in conjunction with the National Boards, to keep up-to-date national registers of students for each health profession;</w:t>
      </w:r>
    </w:p>
    <w:p w14:paraId="50AA4044" w14:textId="77777777" w:rsidR="00F66289" w:rsidRPr="001C30D7" w:rsidRDefault="00F66289" w:rsidP="00F66289">
      <w:pPr>
        <w:ind w:left="1440"/>
        <w:rPr>
          <w:rFonts w:asciiTheme="minorHAnsi" w:hAnsiTheme="minorHAnsi" w:cstheme="minorHAnsi"/>
          <w:color w:val="000000"/>
          <w:sz w:val="20"/>
          <w:szCs w:val="20"/>
        </w:rPr>
      </w:pPr>
      <w:r w:rsidRPr="001C30D7">
        <w:rPr>
          <w:rFonts w:asciiTheme="minorHAnsi" w:hAnsiTheme="minorHAnsi" w:cstheme="minorHAnsi"/>
          <w:color w:val="000000"/>
          <w:sz w:val="20"/>
          <w:szCs w:val="20"/>
        </w:rPr>
        <w:t>(h) to keep an up-to-date and publicly accessible list of approved programs of study for each health profession;</w:t>
      </w:r>
    </w:p>
    <w:p w14:paraId="2E704EBD" w14:textId="77777777" w:rsidR="00F66289" w:rsidRPr="001C30D7" w:rsidRDefault="00F66289" w:rsidP="00F66289">
      <w:pPr>
        <w:ind w:left="1440"/>
        <w:rPr>
          <w:rFonts w:asciiTheme="minorHAnsi" w:hAnsiTheme="minorHAnsi" w:cstheme="minorHAnsi"/>
          <w:color w:val="000000"/>
          <w:sz w:val="20"/>
          <w:szCs w:val="20"/>
        </w:rPr>
      </w:pPr>
      <w:r w:rsidRPr="001C30D7">
        <w:rPr>
          <w:rFonts w:asciiTheme="minorHAnsi" w:hAnsiTheme="minorHAnsi" w:cstheme="minorHAnsi"/>
          <w:color w:val="000000"/>
          <w:sz w:val="20"/>
          <w:szCs w:val="20"/>
        </w:rPr>
        <w:t>(</w:t>
      </w:r>
      <w:proofErr w:type="spellStart"/>
      <w:r w:rsidRPr="001C30D7">
        <w:rPr>
          <w:rFonts w:asciiTheme="minorHAnsi" w:hAnsiTheme="minorHAnsi" w:cstheme="minorHAnsi"/>
          <w:color w:val="000000"/>
          <w:sz w:val="20"/>
          <w:szCs w:val="20"/>
        </w:rPr>
        <w:t>i</w:t>
      </w:r>
      <w:proofErr w:type="spellEnd"/>
      <w:r w:rsidRPr="001C30D7">
        <w:rPr>
          <w:rFonts w:asciiTheme="minorHAnsi" w:hAnsiTheme="minorHAnsi" w:cstheme="minorHAnsi"/>
          <w:color w:val="000000"/>
          <w:sz w:val="20"/>
          <w:szCs w:val="20"/>
        </w:rPr>
        <w:t>) to establish an efficient procedure for receiving and dealing with matters referred to it by the health ombudsman about persons who are or were registered health practitioners and persons who are students;</w:t>
      </w:r>
    </w:p>
    <w:p w14:paraId="258980ED" w14:textId="77777777" w:rsidR="00F66289" w:rsidRPr="001C30D7" w:rsidRDefault="00F66289" w:rsidP="00F66289">
      <w:pPr>
        <w:ind w:left="720" w:firstLine="720"/>
        <w:rPr>
          <w:rFonts w:asciiTheme="minorHAnsi" w:hAnsiTheme="minorHAnsi" w:cstheme="minorHAnsi"/>
          <w:color w:val="000000"/>
          <w:sz w:val="20"/>
          <w:szCs w:val="20"/>
        </w:rPr>
      </w:pPr>
      <w:r w:rsidRPr="001C30D7">
        <w:rPr>
          <w:rFonts w:asciiTheme="minorHAnsi" w:hAnsiTheme="minorHAnsi" w:cstheme="minorHAnsi"/>
          <w:i/>
          <w:iCs/>
          <w:color w:val="000000"/>
          <w:sz w:val="20"/>
          <w:szCs w:val="20"/>
        </w:rPr>
        <w:t>Editor’s note—</w:t>
      </w:r>
    </w:p>
    <w:p w14:paraId="2723DCE4" w14:textId="77777777" w:rsidR="00F66289" w:rsidRPr="001C30D7" w:rsidRDefault="00F66289" w:rsidP="00F66289">
      <w:pPr>
        <w:ind w:left="720" w:firstLine="720"/>
        <w:rPr>
          <w:rFonts w:asciiTheme="minorHAnsi" w:hAnsiTheme="minorHAnsi" w:cstheme="minorHAnsi"/>
          <w:color w:val="000000"/>
          <w:sz w:val="20"/>
          <w:szCs w:val="20"/>
        </w:rPr>
      </w:pPr>
      <w:r w:rsidRPr="001C30D7">
        <w:rPr>
          <w:rFonts w:asciiTheme="minorHAnsi" w:hAnsiTheme="minorHAnsi" w:cstheme="minorHAnsi"/>
          <w:color w:val="000000"/>
          <w:sz w:val="20"/>
          <w:szCs w:val="20"/>
        </w:rPr>
        <w:t>This paragraph is a substituted Queensland provision.</w:t>
      </w:r>
    </w:p>
    <w:p w14:paraId="25DDD3AC" w14:textId="77777777" w:rsidR="00F66289" w:rsidRPr="001C30D7" w:rsidRDefault="00F66289" w:rsidP="00F66289">
      <w:pPr>
        <w:ind w:left="1440"/>
        <w:rPr>
          <w:rFonts w:asciiTheme="minorHAnsi" w:hAnsiTheme="minorHAnsi" w:cstheme="minorHAnsi"/>
          <w:color w:val="000000"/>
          <w:sz w:val="20"/>
          <w:szCs w:val="20"/>
        </w:rPr>
      </w:pPr>
      <w:r w:rsidRPr="001C30D7">
        <w:rPr>
          <w:rFonts w:asciiTheme="minorHAnsi" w:hAnsiTheme="minorHAnsi" w:cstheme="minorHAnsi"/>
          <w:color w:val="000000"/>
          <w:sz w:val="20"/>
          <w:szCs w:val="20"/>
        </w:rPr>
        <w:t>(j) to provide advice to the Ministerial Council in connection with the administration of the national registration and accreditation scheme;</w:t>
      </w:r>
    </w:p>
    <w:p w14:paraId="4A0E33D7" w14:textId="77777777" w:rsidR="00F66289" w:rsidRPr="001C30D7" w:rsidRDefault="00F66289" w:rsidP="00F66289">
      <w:pPr>
        <w:ind w:left="1440"/>
        <w:rPr>
          <w:rFonts w:asciiTheme="minorHAnsi" w:hAnsiTheme="minorHAnsi" w:cstheme="minorHAnsi"/>
          <w:color w:val="000000"/>
          <w:sz w:val="20"/>
          <w:szCs w:val="20"/>
        </w:rPr>
      </w:pPr>
      <w:r w:rsidRPr="001C30D7">
        <w:rPr>
          <w:rFonts w:asciiTheme="minorHAnsi" w:hAnsiTheme="minorHAnsi" w:cstheme="minorHAnsi"/>
          <w:color w:val="000000"/>
          <w:sz w:val="20"/>
          <w:szCs w:val="20"/>
        </w:rPr>
        <w:t>(k) if asked by the Ministerial Council, to give to the Ministerial Council the assistance or information reasonably required by the Ministerial Council in connection with the administration of the national registration and accreditation scheme;</w:t>
      </w:r>
    </w:p>
    <w:p w14:paraId="1DE7AE74" w14:textId="77777777" w:rsidR="00F66289" w:rsidRPr="001C30D7" w:rsidRDefault="00F66289" w:rsidP="00F66289">
      <w:pPr>
        <w:ind w:left="720" w:firstLine="720"/>
        <w:rPr>
          <w:rFonts w:asciiTheme="minorHAnsi" w:hAnsiTheme="minorHAnsi" w:cstheme="minorHAnsi"/>
          <w:color w:val="000000"/>
          <w:sz w:val="20"/>
          <w:szCs w:val="20"/>
        </w:rPr>
      </w:pPr>
      <w:r w:rsidRPr="001C30D7">
        <w:rPr>
          <w:rFonts w:asciiTheme="minorHAnsi" w:hAnsiTheme="minorHAnsi" w:cstheme="minorHAnsi"/>
          <w:color w:val="000000"/>
          <w:sz w:val="20"/>
          <w:szCs w:val="20"/>
        </w:rPr>
        <w:t>(l) any other function given to the National Agency by or under this Law.</w:t>
      </w:r>
    </w:p>
    <w:p w14:paraId="4188BEB2" w14:textId="77777777" w:rsidR="00F66289" w:rsidRPr="001C30D7" w:rsidRDefault="00F66289">
      <w:pPr>
        <w:rPr>
          <w:rFonts w:asciiTheme="minorHAnsi" w:hAnsiTheme="minorHAnsi" w:cstheme="minorHAnsi"/>
        </w:rPr>
      </w:pPr>
    </w:p>
    <w:p w14:paraId="7A906731" w14:textId="28907C3B" w:rsidR="00740B1D" w:rsidRPr="001C30D7" w:rsidRDefault="00740B1D" w:rsidP="00E80766">
      <w:pPr>
        <w:spacing w:line="360" w:lineRule="auto"/>
        <w:rPr>
          <w:rFonts w:asciiTheme="minorHAnsi" w:hAnsiTheme="minorHAnsi" w:cstheme="minorHAnsi"/>
          <w:b/>
          <w:bCs/>
          <w:i/>
          <w:iCs/>
          <w:u w:val="single"/>
        </w:rPr>
      </w:pPr>
      <w:r w:rsidRPr="001C30D7">
        <w:rPr>
          <w:rFonts w:asciiTheme="minorHAnsi" w:hAnsiTheme="minorHAnsi" w:cstheme="minorHAnsi"/>
          <w:b/>
          <w:bCs/>
          <w:i/>
          <w:iCs/>
          <w:u w:val="single"/>
        </w:rPr>
        <w:t>Proposed Amendment</w:t>
      </w:r>
    </w:p>
    <w:p w14:paraId="216F1CC7" w14:textId="77777777" w:rsidR="00740B1D" w:rsidRPr="001C30D7" w:rsidRDefault="00740B1D" w:rsidP="00E80766">
      <w:pPr>
        <w:spacing w:line="360" w:lineRule="auto"/>
        <w:rPr>
          <w:rFonts w:asciiTheme="minorHAnsi" w:hAnsiTheme="minorHAnsi" w:cstheme="minorHAnsi"/>
        </w:rPr>
      </w:pPr>
    </w:p>
    <w:p w14:paraId="5D7ED67E" w14:textId="5B06B69A" w:rsidR="00DD1A62" w:rsidRPr="001C30D7" w:rsidRDefault="00F66289" w:rsidP="00E80766">
      <w:pPr>
        <w:spacing w:line="360" w:lineRule="auto"/>
        <w:rPr>
          <w:rFonts w:asciiTheme="minorHAnsi" w:hAnsiTheme="minorHAnsi" w:cstheme="minorHAnsi"/>
        </w:rPr>
      </w:pPr>
      <w:r w:rsidRPr="001C30D7">
        <w:rPr>
          <w:rFonts w:asciiTheme="minorHAnsi" w:hAnsiTheme="minorHAnsi" w:cstheme="minorHAnsi"/>
        </w:rPr>
        <w:t>Following section 25 i</w:t>
      </w:r>
      <w:r w:rsidR="00D14E38" w:rsidRPr="001C30D7">
        <w:rPr>
          <w:rFonts w:asciiTheme="minorHAnsi" w:hAnsiTheme="minorHAnsi" w:cstheme="minorHAnsi"/>
        </w:rPr>
        <w:t xml:space="preserve">nsert </w:t>
      </w:r>
      <w:r w:rsidRPr="001C30D7">
        <w:rPr>
          <w:rFonts w:asciiTheme="minorHAnsi" w:hAnsiTheme="minorHAnsi" w:cstheme="minorHAnsi"/>
        </w:rPr>
        <w:t xml:space="preserve">a </w:t>
      </w:r>
      <w:r w:rsidR="00D14E38" w:rsidRPr="001C30D7">
        <w:rPr>
          <w:rFonts w:asciiTheme="minorHAnsi" w:hAnsiTheme="minorHAnsi" w:cstheme="minorHAnsi"/>
        </w:rPr>
        <w:t>new</w:t>
      </w:r>
      <w:r w:rsidR="004550A2" w:rsidRPr="001C30D7">
        <w:rPr>
          <w:rFonts w:asciiTheme="minorHAnsi" w:hAnsiTheme="minorHAnsi" w:cstheme="minorHAnsi"/>
        </w:rPr>
        <w:t xml:space="preserve"> s</w:t>
      </w:r>
      <w:r w:rsidR="005323E1" w:rsidRPr="001C30D7">
        <w:rPr>
          <w:rFonts w:asciiTheme="minorHAnsi" w:hAnsiTheme="minorHAnsi" w:cstheme="minorHAnsi"/>
        </w:rPr>
        <w:t xml:space="preserve">ection </w:t>
      </w:r>
      <w:r w:rsidR="004550A2" w:rsidRPr="001C30D7">
        <w:rPr>
          <w:rFonts w:asciiTheme="minorHAnsi" w:hAnsiTheme="minorHAnsi" w:cstheme="minorHAnsi"/>
        </w:rPr>
        <w:t>25A to read:</w:t>
      </w:r>
    </w:p>
    <w:p w14:paraId="63296062" w14:textId="6D76592D" w:rsidR="00DD1A62" w:rsidRPr="001C30D7" w:rsidRDefault="00DD1A62" w:rsidP="00E80766">
      <w:pPr>
        <w:spacing w:line="360" w:lineRule="auto"/>
        <w:rPr>
          <w:rFonts w:asciiTheme="minorHAnsi" w:hAnsiTheme="minorHAnsi" w:cstheme="minorHAnsi"/>
        </w:rPr>
      </w:pPr>
    </w:p>
    <w:p w14:paraId="7047F294" w14:textId="4BFF39EE" w:rsidR="00622258" w:rsidRPr="001C30D7" w:rsidRDefault="001B7B42" w:rsidP="00E80766">
      <w:pPr>
        <w:spacing w:line="360" w:lineRule="auto"/>
        <w:rPr>
          <w:rFonts w:asciiTheme="minorHAnsi" w:hAnsiTheme="minorHAnsi" w:cstheme="minorHAnsi"/>
          <w:b/>
          <w:bCs/>
          <w:color w:val="C00000"/>
        </w:rPr>
      </w:pPr>
      <w:r w:rsidRPr="001C30D7">
        <w:rPr>
          <w:rFonts w:asciiTheme="minorHAnsi" w:hAnsiTheme="minorHAnsi" w:cstheme="minorHAnsi"/>
        </w:rPr>
        <w:tab/>
      </w:r>
      <w:r w:rsidRPr="001C30D7">
        <w:rPr>
          <w:rFonts w:asciiTheme="minorHAnsi" w:hAnsiTheme="minorHAnsi" w:cstheme="minorHAnsi"/>
          <w:b/>
          <w:bCs/>
          <w:color w:val="C00000"/>
        </w:rPr>
        <w:t>25A Informed Consent</w:t>
      </w:r>
      <w:r w:rsidR="00E82958" w:rsidRPr="001C30D7">
        <w:rPr>
          <w:rFonts w:asciiTheme="minorHAnsi" w:hAnsiTheme="minorHAnsi" w:cstheme="minorHAnsi"/>
          <w:b/>
          <w:bCs/>
          <w:color w:val="C00000"/>
        </w:rPr>
        <w:t xml:space="preserve"> and Medical Exemptions</w:t>
      </w:r>
      <w:r w:rsidRPr="001C30D7">
        <w:rPr>
          <w:rFonts w:asciiTheme="minorHAnsi" w:hAnsiTheme="minorHAnsi" w:cstheme="minorHAnsi"/>
          <w:b/>
          <w:bCs/>
          <w:color w:val="C00000"/>
        </w:rPr>
        <w:tab/>
      </w:r>
    </w:p>
    <w:p w14:paraId="55119662" w14:textId="77777777" w:rsidR="001B7B42" w:rsidRPr="001C30D7" w:rsidRDefault="001B7B42" w:rsidP="00E80766">
      <w:pPr>
        <w:spacing w:line="360" w:lineRule="auto"/>
        <w:rPr>
          <w:rFonts w:asciiTheme="minorHAnsi" w:hAnsiTheme="minorHAnsi" w:cstheme="minorHAnsi"/>
          <w:color w:val="C00000"/>
        </w:rPr>
      </w:pPr>
    </w:p>
    <w:p w14:paraId="517BF75B" w14:textId="386DF31D" w:rsidR="004550A2" w:rsidRPr="001C30D7" w:rsidRDefault="004550A2" w:rsidP="00E80766">
      <w:pPr>
        <w:spacing w:line="360" w:lineRule="auto"/>
        <w:ind w:left="720"/>
        <w:rPr>
          <w:rFonts w:asciiTheme="minorHAnsi" w:hAnsiTheme="minorHAnsi" w:cstheme="minorHAnsi"/>
          <w:color w:val="C00000"/>
        </w:rPr>
      </w:pPr>
      <w:r w:rsidRPr="001C30D7">
        <w:rPr>
          <w:rFonts w:asciiTheme="minorHAnsi" w:hAnsiTheme="minorHAnsi" w:cstheme="minorHAnsi"/>
          <w:color w:val="C00000"/>
        </w:rPr>
        <w:t xml:space="preserve">The National Agency shall </w:t>
      </w:r>
      <w:r w:rsidR="00A31CDC" w:rsidRPr="001C30D7">
        <w:rPr>
          <w:rFonts w:asciiTheme="minorHAnsi" w:hAnsiTheme="minorHAnsi" w:cstheme="minorHAnsi"/>
          <w:color w:val="C00000"/>
        </w:rPr>
        <w:t xml:space="preserve">not </w:t>
      </w:r>
      <w:r w:rsidR="001B7B42" w:rsidRPr="001C30D7">
        <w:rPr>
          <w:rFonts w:asciiTheme="minorHAnsi" w:hAnsiTheme="minorHAnsi" w:cstheme="minorHAnsi"/>
          <w:color w:val="C00000"/>
        </w:rPr>
        <w:t>exercise</w:t>
      </w:r>
      <w:r w:rsidRPr="001C30D7">
        <w:rPr>
          <w:rFonts w:asciiTheme="minorHAnsi" w:hAnsiTheme="minorHAnsi" w:cstheme="minorHAnsi"/>
          <w:color w:val="C00000"/>
        </w:rPr>
        <w:t xml:space="preserve"> </w:t>
      </w:r>
      <w:r w:rsidR="00A31CDC" w:rsidRPr="001C30D7">
        <w:rPr>
          <w:rFonts w:asciiTheme="minorHAnsi" w:hAnsiTheme="minorHAnsi" w:cstheme="minorHAnsi"/>
          <w:color w:val="C00000"/>
        </w:rPr>
        <w:t>any</w:t>
      </w:r>
      <w:r w:rsidRPr="001C30D7">
        <w:rPr>
          <w:rFonts w:asciiTheme="minorHAnsi" w:hAnsiTheme="minorHAnsi" w:cstheme="minorHAnsi"/>
          <w:color w:val="C00000"/>
        </w:rPr>
        <w:t xml:space="preserve"> power or function</w:t>
      </w:r>
      <w:r w:rsidR="001B7B42" w:rsidRPr="001C30D7">
        <w:rPr>
          <w:rFonts w:asciiTheme="minorHAnsi" w:hAnsiTheme="minorHAnsi" w:cstheme="minorHAnsi"/>
          <w:color w:val="C00000"/>
        </w:rPr>
        <w:t xml:space="preserve"> that</w:t>
      </w:r>
      <w:r w:rsidRPr="001C30D7">
        <w:rPr>
          <w:rFonts w:asciiTheme="minorHAnsi" w:hAnsiTheme="minorHAnsi" w:cstheme="minorHAnsi"/>
          <w:color w:val="C00000"/>
        </w:rPr>
        <w:t>:</w:t>
      </w:r>
    </w:p>
    <w:p w14:paraId="2A73061D" w14:textId="77777777" w:rsidR="001B7B42" w:rsidRPr="001C30D7" w:rsidRDefault="001B7B42" w:rsidP="00E80766">
      <w:pPr>
        <w:spacing w:line="360" w:lineRule="auto"/>
        <w:ind w:left="720"/>
        <w:rPr>
          <w:rFonts w:asciiTheme="minorHAnsi" w:hAnsiTheme="minorHAnsi" w:cstheme="minorHAnsi"/>
          <w:color w:val="C00000"/>
        </w:rPr>
      </w:pPr>
    </w:p>
    <w:p w14:paraId="1BCD3162" w14:textId="2DFF121D" w:rsidR="004550A2" w:rsidRPr="001C30D7" w:rsidRDefault="004550A2" w:rsidP="00E80766">
      <w:pPr>
        <w:pStyle w:val="ListParagraph"/>
        <w:numPr>
          <w:ilvl w:val="0"/>
          <w:numId w:val="2"/>
        </w:numPr>
        <w:spacing w:line="360" w:lineRule="auto"/>
        <w:rPr>
          <w:rFonts w:eastAsia="Times New Roman" w:cstheme="minorHAnsi"/>
          <w:color w:val="C00000"/>
          <w:lang w:eastAsia="en-GB"/>
        </w:rPr>
      </w:pPr>
      <w:r w:rsidRPr="001C30D7">
        <w:rPr>
          <w:rFonts w:cstheme="minorHAnsi"/>
          <w:color w:val="C00000"/>
        </w:rPr>
        <w:t>infringe</w:t>
      </w:r>
      <w:r w:rsidR="005A456B" w:rsidRPr="001C30D7">
        <w:rPr>
          <w:rFonts w:cstheme="minorHAnsi"/>
          <w:color w:val="C00000"/>
        </w:rPr>
        <w:t>s</w:t>
      </w:r>
      <w:r w:rsidRPr="001C30D7">
        <w:rPr>
          <w:rFonts w:cstheme="minorHAnsi"/>
          <w:color w:val="C00000"/>
        </w:rPr>
        <w:t xml:space="preserve"> upon the </w:t>
      </w:r>
      <w:r w:rsidRPr="001C30D7">
        <w:rPr>
          <w:rFonts w:eastAsia="Times New Roman" w:cstheme="minorHAnsi"/>
          <w:color w:val="C00000"/>
          <w:shd w:val="clear" w:color="auto" w:fill="FFFFFF"/>
          <w:lang w:eastAsia="en-GB"/>
        </w:rPr>
        <w:t>ethical and professional requirement on the part of all treating health practitioners to ensure informed consent is properly obtained from a patient or client</w:t>
      </w:r>
      <w:r w:rsidRPr="001C30D7">
        <w:rPr>
          <w:rFonts w:eastAsia="Times New Roman" w:cstheme="minorHAnsi"/>
          <w:color w:val="C00000"/>
          <w:lang w:eastAsia="en-GB"/>
        </w:rPr>
        <w:t xml:space="preserve">; nor </w:t>
      </w:r>
    </w:p>
    <w:p w14:paraId="35B003D8" w14:textId="77777777" w:rsidR="009D3579" w:rsidRPr="001C30D7" w:rsidRDefault="009D3579" w:rsidP="00E80766">
      <w:pPr>
        <w:pStyle w:val="ListParagraph"/>
        <w:spacing w:line="360" w:lineRule="auto"/>
        <w:ind w:left="1800"/>
        <w:rPr>
          <w:rFonts w:eastAsia="Times New Roman" w:cstheme="minorHAnsi"/>
          <w:color w:val="C00000"/>
          <w:lang w:eastAsia="en-GB"/>
        </w:rPr>
      </w:pPr>
    </w:p>
    <w:p w14:paraId="29EC2F7B" w14:textId="30808607" w:rsidR="004550A2" w:rsidRPr="001C30D7" w:rsidRDefault="004550A2" w:rsidP="00E80766">
      <w:pPr>
        <w:pStyle w:val="ListParagraph"/>
        <w:numPr>
          <w:ilvl w:val="0"/>
          <w:numId w:val="2"/>
        </w:numPr>
        <w:spacing w:line="360" w:lineRule="auto"/>
        <w:rPr>
          <w:rFonts w:eastAsia="Times New Roman" w:cstheme="minorHAnsi"/>
          <w:color w:val="C00000"/>
          <w:lang w:eastAsia="en-GB"/>
        </w:rPr>
      </w:pPr>
      <w:r w:rsidRPr="001C30D7">
        <w:rPr>
          <w:rFonts w:eastAsia="Times New Roman" w:cstheme="minorHAnsi"/>
          <w:color w:val="C00000"/>
          <w:lang w:eastAsia="en-GB"/>
        </w:rPr>
        <w:t>limit</w:t>
      </w:r>
      <w:r w:rsidR="005A456B" w:rsidRPr="001C30D7">
        <w:rPr>
          <w:rFonts w:eastAsia="Times New Roman" w:cstheme="minorHAnsi"/>
          <w:color w:val="C00000"/>
          <w:lang w:eastAsia="en-GB"/>
        </w:rPr>
        <w:t>s</w:t>
      </w:r>
      <w:r w:rsidRPr="001C30D7">
        <w:rPr>
          <w:rFonts w:eastAsia="Times New Roman" w:cstheme="minorHAnsi"/>
          <w:color w:val="C00000"/>
          <w:lang w:eastAsia="en-GB"/>
        </w:rPr>
        <w:t xml:space="preserve"> or</w:t>
      </w:r>
      <w:r w:rsidRPr="001C30D7">
        <w:rPr>
          <w:rFonts w:cstheme="minorHAnsi"/>
          <w:color w:val="C00000"/>
        </w:rPr>
        <w:t xml:space="preserve"> impede</w:t>
      </w:r>
      <w:r w:rsidR="005A456B" w:rsidRPr="001C30D7">
        <w:rPr>
          <w:rFonts w:cstheme="minorHAnsi"/>
          <w:color w:val="C00000"/>
        </w:rPr>
        <w:t>s</w:t>
      </w:r>
      <w:r w:rsidRPr="001C30D7">
        <w:rPr>
          <w:rFonts w:cstheme="minorHAnsi"/>
          <w:color w:val="C00000"/>
        </w:rPr>
        <w:t xml:space="preserve"> or obstruct</w:t>
      </w:r>
      <w:r w:rsidR="005A456B" w:rsidRPr="001C30D7">
        <w:rPr>
          <w:rFonts w:cstheme="minorHAnsi"/>
          <w:color w:val="C00000"/>
        </w:rPr>
        <w:t>s</w:t>
      </w:r>
      <w:r w:rsidRPr="001C30D7">
        <w:rPr>
          <w:rFonts w:cstheme="minorHAnsi"/>
          <w:color w:val="C00000"/>
        </w:rPr>
        <w:t xml:space="preserve"> a health practitioner from providing information reasonably believed by the health practitioner as necessary for a patient or client to receive before consenting to, or not consenting to, a procedure, treatment, therapy, course of action, intervention, or the administration or application of any substance to the patient or client, or those under the care of the patient or client; nor</w:t>
      </w:r>
    </w:p>
    <w:p w14:paraId="067EC40A" w14:textId="77777777" w:rsidR="009D3579" w:rsidRPr="001C30D7" w:rsidRDefault="009D3579" w:rsidP="00E80766">
      <w:pPr>
        <w:spacing w:line="360" w:lineRule="auto"/>
        <w:rPr>
          <w:rFonts w:asciiTheme="minorHAnsi" w:hAnsiTheme="minorHAnsi" w:cstheme="minorHAnsi"/>
          <w:color w:val="C00000"/>
        </w:rPr>
      </w:pPr>
    </w:p>
    <w:p w14:paraId="67EF4CCC" w14:textId="36A1C487" w:rsidR="00947546" w:rsidRPr="001C30D7" w:rsidRDefault="004550A2" w:rsidP="00E80766">
      <w:pPr>
        <w:pStyle w:val="ListParagraph"/>
        <w:numPr>
          <w:ilvl w:val="0"/>
          <w:numId w:val="2"/>
        </w:numPr>
        <w:spacing w:line="360" w:lineRule="auto"/>
        <w:rPr>
          <w:rFonts w:eastAsia="Times New Roman" w:cstheme="minorHAnsi"/>
          <w:color w:val="C00000"/>
          <w:lang w:eastAsia="en-GB"/>
        </w:rPr>
      </w:pPr>
      <w:r w:rsidRPr="001C30D7">
        <w:rPr>
          <w:rFonts w:cstheme="minorHAnsi"/>
          <w:color w:val="C00000"/>
        </w:rPr>
        <w:t>limit</w:t>
      </w:r>
      <w:r w:rsidR="005A456B" w:rsidRPr="001C30D7">
        <w:rPr>
          <w:rFonts w:cstheme="minorHAnsi"/>
          <w:color w:val="C00000"/>
        </w:rPr>
        <w:t>s</w:t>
      </w:r>
      <w:r w:rsidRPr="001C30D7">
        <w:rPr>
          <w:rFonts w:cstheme="minorHAnsi"/>
          <w:color w:val="C00000"/>
        </w:rPr>
        <w:t xml:space="preserve"> or impede</w:t>
      </w:r>
      <w:r w:rsidR="005A456B" w:rsidRPr="001C30D7">
        <w:rPr>
          <w:rFonts w:cstheme="minorHAnsi"/>
          <w:color w:val="C00000"/>
        </w:rPr>
        <w:t>s</w:t>
      </w:r>
      <w:r w:rsidRPr="001C30D7">
        <w:rPr>
          <w:rFonts w:cstheme="minorHAnsi"/>
          <w:color w:val="C00000"/>
        </w:rPr>
        <w:t xml:space="preserve"> or obstruct</w:t>
      </w:r>
      <w:r w:rsidR="005A456B" w:rsidRPr="001C30D7">
        <w:rPr>
          <w:rFonts w:cstheme="minorHAnsi"/>
          <w:color w:val="C00000"/>
        </w:rPr>
        <w:t>s</w:t>
      </w:r>
      <w:r w:rsidRPr="001C30D7">
        <w:rPr>
          <w:rFonts w:cstheme="minorHAnsi"/>
          <w:color w:val="C00000"/>
        </w:rPr>
        <w:t xml:space="preserve"> a health practitioner from sharing information publicly, including the professional opinion of the health practitioner, being information reasonably believed by the health practitioner as capable of assisting any member of the public for the purpose of informed consent concerning any therapeutic or medical procedure, treatment, course of action, intervention, or</w:t>
      </w:r>
      <w:r w:rsidR="005323E1" w:rsidRPr="001C30D7">
        <w:rPr>
          <w:rFonts w:cstheme="minorHAnsi"/>
          <w:color w:val="C00000"/>
        </w:rPr>
        <w:t xml:space="preserve"> concerning</w:t>
      </w:r>
      <w:r w:rsidRPr="001C30D7">
        <w:rPr>
          <w:rFonts w:cstheme="minorHAnsi"/>
          <w:color w:val="C00000"/>
        </w:rPr>
        <w:t xml:space="preserve"> the administration</w:t>
      </w:r>
      <w:r w:rsidR="00C34769" w:rsidRPr="001C30D7">
        <w:rPr>
          <w:rFonts w:cstheme="minorHAnsi"/>
          <w:color w:val="C00000"/>
        </w:rPr>
        <w:t>, use,</w:t>
      </w:r>
      <w:r w:rsidRPr="001C30D7">
        <w:rPr>
          <w:rFonts w:cstheme="minorHAnsi"/>
          <w:color w:val="C00000"/>
        </w:rPr>
        <w:t xml:space="preserve"> or application of any substance</w:t>
      </w:r>
      <w:r w:rsidR="00AF60E2" w:rsidRPr="001C30D7">
        <w:rPr>
          <w:rFonts w:cstheme="minorHAnsi"/>
          <w:color w:val="C00000"/>
        </w:rPr>
        <w:t>; nor</w:t>
      </w:r>
    </w:p>
    <w:p w14:paraId="626213EF" w14:textId="77777777" w:rsidR="00947546" w:rsidRPr="001C30D7" w:rsidRDefault="00947546" w:rsidP="00E80766">
      <w:pPr>
        <w:pStyle w:val="ListParagraph"/>
        <w:spacing w:line="360" w:lineRule="auto"/>
        <w:rPr>
          <w:rFonts w:eastAsia="Times New Roman" w:cstheme="minorHAnsi"/>
          <w:color w:val="C00000"/>
          <w:lang w:eastAsia="en-GB"/>
        </w:rPr>
      </w:pPr>
    </w:p>
    <w:p w14:paraId="12966581" w14:textId="77777777" w:rsidR="00DC2C67" w:rsidRPr="001C30D7" w:rsidRDefault="00947546" w:rsidP="00E80766">
      <w:pPr>
        <w:pStyle w:val="ListParagraph"/>
        <w:numPr>
          <w:ilvl w:val="0"/>
          <w:numId w:val="2"/>
        </w:numPr>
        <w:spacing w:line="360" w:lineRule="auto"/>
        <w:rPr>
          <w:rFonts w:eastAsia="Times New Roman" w:cstheme="minorHAnsi"/>
          <w:color w:val="C00000"/>
          <w:lang w:eastAsia="en-GB"/>
        </w:rPr>
      </w:pPr>
      <w:r w:rsidRPr="001C30D7">
        <w:rPr>
          <w:rFonts w:eastAsia="Times New Roman" w:cstheme="minorHAnsi"/>
          <w:color w:val="C00000"/>
          <w:lang w:eastAsia="en-GB"/>
        </w:rPr>
        <w:t>interfere</w:t>
      </w:r>
      <w:r w:rsidR="005A456B" w:rsidRPr="001C30D7">
        <w:rPr>
          <w:rFonts w:eastAsia="Times New Roman" w:cstheme="minorHAnsi"/>
          <w:color w:val="C00000"/>
          <w:lang w:eastAsia="en-GB"/>
        </w:rPr>
        <w:t>s</w:t>
      </w:r>
      <w:r w:rsidRPr="001C30D7">
        <w:rPr>
          <w:rFonts w:eastAsia="Times New Roman" w:cstheme="minorHAnsi"/>
          <w:color w:val="C00000"/>
          <w:lang w:eastAsia="en-GB"/>
        </w:rPr>
        <w:t xml:space="preserve"> with or prohibit</w:t>
      </w:r>
      <w:r w:rsidR="005A456B" w:rsidRPr="001C30D7">
        <w:rPr>
          <w:rFonts w:eastAsia="Times New Roman" w:cstheme="minorHAnsi"/>
          <w:color w:val="C00000"/>
          <w:lang w:eastAsia="en-GB"/>
        </w:rPr>
        <w:t>s</w:t>
      </w:r>
      <w:r w:rsidRPr="001C30D7">
        <w:rPr>
          <w:rFonts w:eastAsia="Times New Roman" w:cstheme="minorHAnsi"/>
          <w:color w:val="C00000"/>
          <w:lang w:eastAsia="en-GB"/>
        </w:rPr>
        <w:t xml:space="preserve"> or restrict</w:t>
      </w:r>
      <w:r w:rsidR="005A456B" w:rsidRPr="001C30D7">
        <w:rPr>
          <w:rFonts w:eastAsia="Times New Roman" w:cstheme="minorHAnsi"/>
          <w:color w:val="C00000"/>
          <w:lang w:eastAsia="en-GB"/>
        </w:rPr>
        <w:t>s</w:t>
      </w:r>
      <w:r w:rsidRPr="001C30D7">
        <w:rPr>
          <w:rFonts w:eastAsia="Times New Roman" w:cstheme="minorHAnsi"/>
          <w:color w:val="C00000"/>
          <w:lang w:eastAsia="en-GB"/>
        </w:rPr>
        <w:t xml:space="preserve"> any medical exemption issued by a medical health practitioner, or sanction</w:t>
      </w:r>
      <w:r w:rsidR="005A456B" w:rsidRPr="001C30D7">
        <w:rPr>
          <w:rFonts w:eastAsia="Times New Roman" w:cstheme="minorHAnsi"/>
          <w:color w:val="C00000"/>
          <w:lang w:eastAsia="en-GB"/>
        </w:rPr>
        <w:t>s</w:t>
      </w:r>
      <w:r w:rsidRPr="001C30D7">
        <w:rPr>
          <w:rFonts w:eastAsia="Times New Roman" w:cstheme="minorHAnsi"/>
          <w:color w:val="C00000"/>
          <w:lang w:eastAsia="en-GB"/>
        </w:rPr>
        <w:t xml:space="preserve"> or interfere</w:t>
      </w:r>
      <w:r w:rsidR="005A456B" w:rsidRPr="001C30D7">
        <w:rPr>
          <w:rFonts w:eastAsia="Times New Roman" w:cstheme="minorHAnsi"/>
          <w:color w:val="C00000"/>
          <w:lang w:eastAsia="en-GB"/>
        </w:rPr>
        <w:t>s</w:t>
      </w:r>
      <w:r w:rsidRPr="001C30D7">
        <w:rPr>
          <w:rFonts w:eastAsia="Times New Roman" w:cstheme="minorHAnsi"/>
          <w:color w:val="C00000"/>
          <w:lang w:eastAsia="en-GB"/>
        </w:rPr>
        <w:t xml:space="preserve"> with any medical health practitioner issuing a medical exemption, when the medical exemption is issued for a drug or substance or therapy or course of treatment, which in the opinion of the health practitioner</w:t>
      </w:r>
      <w:r w:rsidR="00DC2C67" w:rsidRPr="001C30D7">
        <w:rPr>
          <w:rFonts w:eastAsia="Times New Roman" w:cstheme="minorHAnsi"/>
          <w:color w:val="C00000"/>
          <w:lang w:eastAsia="en-GB"/>
        </w:rPr>
        <w:t>:</w:t>
      </w:r>
    </w:p>
    <w:p w14:paraId="2EC0D0A5" w14:textId="77777777" w:rsidR="00DC2C67" w:rsidRPr="001C30D7" w:rsidRDefault="00DC2C67" w:rsidP="00DC2C67">
      <w:pPr>
        <w:pStyle w:val="ListParagraph"/>
        <w:rPr>
          <w:rFonts w:eastAsia="Times New Roman" w:cstheme="minorHAnsi"/>
          <w:color w:val="C00000"/>
          <w:lang w:eastAsia="en-GB"/>
        </w:rPr>
      </w:pPr>
    </w:p>
    <w:p w14:paraId="790259C9" w14:textId="2D98348C" w:rsidR="00947546" w:rsidRPr="001C30D7" w:rsidRDefault="00947546" w:rsidP="00DC2C67">
      <w:pPr>
        <w:pStyle w:val="ListParagraph"/>
        <w:numPr>
          <w:ilvl w:val="0"/>
          <w:numId w:val="15"/>
        </w:numPr>
        <w:spacing w:line="360" w:lineRule="auto"/>
        <w:rPr>
          <w:rFonts w:eastAsia="Times New Roman" w:cstheme="minorHAnsi"/>
          <w:color w:val="C00000"/>
          <w:lang w:eastAsia="en-GB"/>
        </w:rPr>
      </w:pPr>
      <w:r w:rsidRPr="001C30D7">
        <w:rPr>
          <w:rFonts w:eastAsia="Times New Roman" w:cstheme="minorHAnsi"/>
          <w:color w:val="C00000"/>
          <w:lang w:eastAsia="en-GB"/>
        </w:rPr>
        <w:t>has associated Phase I, II, or III Clinical Trial data capable of being deemed inconclusive or deficient or incomplete or possibly affected by fraud, sufficient to raise doubt with respect to the Safety or Efficacy of the drug or substance or therapy or course of treatment</w:t>
      </w:r>
      <w:r w:rsidR="00DC2C67" w:rsidRPr="001C30D7">
        <w:rPr>
          <w:rFonts w:eastAsia="Times New Roman" w:cstheme="minorHAnsi"/>
          <w:color w:val="C00000"/>
          <w:lang w:eastAsia="en-GB"/>
        </w:rPr>
        <w:t>; or</w:t>
      </w:r>
    </w:p>
    <w:p w14:paraId="6FB24085" w14:textId="4AD3A581" w:rsidR="00DC2C67" w:rsidRPr="001C30D7" w:rsidRDefault="00B9188F" w:rsidP="00DC2C67">
      <w:pPr>
        <w:pStyle w:val="ListParagraph"/>
        <w:numPr>
          <w:ilvl w:val="0"/>
          <w:numId w:val="15"/>
        </w:numPr>
        <w:spacing w:line="360" w:lineRule="auto"/>
        <w:rPr>
          <w:rFonts w:cstheme="minorHAnsi"/>
          <w:color w:val="C00000"/>
        </w:rPr>
      </w:pPr>
      <w:r w:rsidRPr="001C30D7">
        <w:rPr>
          <w:rFonts w:cstheme="minorHAnsi"/>
          <w:color w:val="C00000"/>
        </w:rPr>
        <w:t>cannot</w:t>
      </w:r>
      <w:r w:rsidR="00DC2C67" w:rsidRPr="001C30D7">
        <w:rPr>
          <w:rFonts w:cstheme="minorHAnsi"/>
          <w:color w:val="C00000"/>
        </w:rPr>
        <w:t xml:space="preserve"> be conclusively deemed Safe or Effective due to </w:t>
      </w:r>
    </w:p>
    <w:p w14:paraId="246224B5" w14:textId="77777777" w:rsidR="00DC2C67" w:rsidRPr="001C30D7" w:rsidRDefault="00DC2C67" w:rsidP="00DC2C67">
      <w:pPr>
        <w:pStyle w:val="ListParagraph"/>
        <w:spacing w:line="360" w:lineRule="auto"/>
        <w:ind w:left="2520"/>
        <w:rPr>
          <w:rFonts w:cstheme="minorHAnsi"/>
          <w:color w:val="C00000"/>
        </w:rPr>
      </w:pPr>
      <w:r w:rsidRPr="001C30D7">
        <w:rPr>
          <w:rFonts w:cstheme="minorHAnsi"/>
          <w:color w:val="C00000"/>
        </w:rPr>
        <w:lastRenderedPageBreak/>
        <w:t>insufficient long-term safety and efficacy data.</w:t>
      </w:r>
    </w:p>
    <w:p w14:paraId="4324A3F2" w14:textId="77777777" w:rsidR="00DC2C67" w:rsidRPr="001C30D7" w:rsidRDefault="00DC2C67" w:rsidP="00DC2C67">
      <w:pPr>
        <w:spacing w:line="360" w:lineRule="auto"/>
        <w:ind w:left="1800"/>
        <w:rPr>
          <w:rFonts w:cstheme="minorHAnsi"/>
          <w:color w:val="C00000"/>
        </w:rPr>
      </w:pPr>
    </w:p>
    <w:p w14:paraId="08DF42BF" w14:textId="77777777" w:rsidR="00F66289" w:rsidRPr="001C30D7" w:rsidRDefault="00F66289" w:rsidP="00E80766">
      <w:pPr>
        <w:spacing w:line="360" w:lineRule="auto"/>
        <w:rPr>
          <w:rFonts w:asciiTheme="minorHAnsi" w:hAnsiTheme="minorHAnsi" w:cstheme="minorHAnsi"/>
          <w:b/>
          <w:bCs/>
          <w:sz w:val="28"/>
          <w:szCs w:val="28"/>
          <w:u w:val="single"/>
        </w:rPr>
      </w:pPr>
    </w:p>
    <w:p w14:paraId="26CE7006" w14:textId="783E82FC" w:rsidR="00F66289" w:rsidRPr="001C30D7" w:rsidRDefault="00F66289" w:rsidP="00E80766">
      <w:pPr>
        <w:spacing w:line="360" w:lineRule="auto"/>
        <w:rPr>
          <w:rFonts w:asciiTheme="minorHAnsi" w:hAnsiTheme="minorHAnsi" w:cstheme="minorHAnsi"/>
          <w:b/>
          <w:bCs/>
          <w:sz w:val="28"/>
          <w:szCs w:val="28"/>
          <w:u w:val="single"/>
        </w:rPr>
      </w:pPr>
    </w:p>
    <w:p w14:paraId="1133EF37" w14:textId="106CD997" w:rsidR="00ED58B0" w:rsidRPr="001C30D7" w:rsidRDefault="00ED58B0" w:rsidP="00E80766">
      <w:pPr>
        <w:spacing w:line="360" w:lineRule="auto"/>
        <w:rPr>
          <w:rFonts w:asciiTheme="minorHAnsi" w:hAnsiTheme="minorHAnsi" w:cstheme="minorHAnsi"/>
          <w:b/>
          <w:bCs/>
          <w:sz w:val="28"/>
          <w:szCs w:val="28"/>
          <w:u w:val="single"/>
        </w:rPr>
      </w:pPr>
    </w:p>
    <w:p w14:paraId="3AE429B5" w14:textId="5E20D2E7" w:rsidR="00ED58B0" w:rsidRPr="001C30D7" w:rsidRDefault="00ED58B0" w:rsidP="00E80766">
      <w:pPr>
        <w:spacing w:line="360" w:lineRule="auto"/>
        <w:rPr>
          <w:rFonts w:asciiTheme="minorHAnsi" w:hAnsiTheme="minorHAnsi" w:cstheme="minorHAnsi"/>
          <w:b/>
          <w:bCs/>
          <w:sz w:val="28"/>
          <w:szCs w:val="28"/>
          <w:u w:val="single"/>
        </w:rPr>
      </w:pPr>
    </w:p>
    <w:p w14:paraId="2C47D311" w14:textId="5A790346" w:rsidR="00ED58B0" w:rsidRPr="001C30D7" w:rsidRDefault="00ED58B0" w:rsidP="00E80766">
      <w:pPr>
        <w:spacing w:line="360" w:lineRule="auto"/>
        <w:rPr>
          <w:rFonts w:asciiTheme="minorHAnsi" w:hAnsiTheme="minorHAnsi" w:cstheme="minorHAnsi"/>
          <w:b/>
          <w:bCs/>
          <w:sz w:val="28"/>
          <w:szCs w:val="28"/>
          <w:u w:val="single"/>
        </w:rPr>
      </w:pPr>
    </w:p>
    <w:p w14:paraId="6F7F74EF" w14:textId="07B5F33B" w:rsidR="00ED58B0" w:rsidRPr="001C30D7" w:rsidRDefault="00ED58B0" w:rsidP="00E80766">
      <w:pPr>
        <w:spacing w:line="360" w:lineRule="auto"/>
        <w:rPr>
          <w:rFonts w:asciiTheme="minorHAnsi" w:hAnsiTheme="minorHAnsi" w:cstheme="minorHAnsi"/>
          <w:b/>
          <w:bCs/>
          <w:sz w:val="28"/>
          <w:szCs w:val="28"/>
          <w:u w:val="single"/>
        </w:rPr>
      </w:pPr>
    </w:p>
    <w:p w14:paraId="6A40E264" w14:textId="563A0CDD" w:rsidR="00ED58B0" w:rsidRPr="001C30D7" w:rsidRDefault="00ED58B0" w:rsidP="00E80766">
      <w:pPr>
        <w:spacing w:line="360" w:lineRule="auto"/>
        <w:rPr>
          <w:rFonts w:asciiTheme="minorHAnsi" w:hAnsiTheme="minorHAnsi" w:cstheme="minorHAnsi"/>
          <w:b/>
          <w:bCs/>
          <w:sz w:val="28"/>
          <w:szCs w:val="28"/>
          <w:u w:val="single"/>
        </w:rPr>
      </w:pPr>
    </w:p>
    <w:p w14:paraId="0C0C61C4" w14:textId="520F49C2" w:rsidR="00ED58B0" w:rsidRPr="001C30D7" w:rsidRDefault="00ED58B0" w:rsidP="00E80766">
      <w:pPr>
        <w:spacing w:line="360" w:lineRule="auto"/>
        <w:rPr>
          <w:rFonts w:asciiTheme="minorHAnsi" w:hAnsiTheme="minorHAnsi" w:cstheme="minorHAnsi"/>
          <w:b/>
          <w:bCs/>
          <w:sz w:val="28"/>
          <w:szCs w:val="28"/>
          <w:u w:val="single"/>
        </w:rPr>
      </w:pPr>
    </w:p>
    <w:p w14:paraId="2F8D821A" w14:textId="62C4E520" w:rsidR="00ED58B0" w:rsidRPr="001C30D7" w:rsidRDefault="00ED58B0" w:rsidP="00E80766">
      <w:pPr>
        <w:spacing w:line="360" w:lineRule="auto"/>
        <w:rPr>
          <w:rFonts w:asciiTheme="minorHAnsi" w:hAnsiTheme="minorHAnsi" w:cstheme="minorHAnsi"/>
          <w:b/>
          <w:bCs/>
          <w:sz w:val="28"/>
          <w:szCs w:val="28"/>
          <w:u w:val="single"/>
        </w:rPr>
      </w:pPr>
    </w:p>
    <w:p w14:paraId="3696F9FB" w14:textId="5900E79A" w:rsidR="00ED58B0" w:rsidRPr="001C30D7" w:rsidRDefault="00ED58B0" w:rsidP="00E80766">
      <w:pPr>
        <w:spacing w:line="360" w:lineRule="auto"/>
        <w:rPr>
          <w:rFonts w:asciiTheme="minorHAnsi" w:hAnsiTheme="minorHAnsi" w:cstheme="minorHAnsi"/>
          <w:b/>
          <w:bCs/>
          <w:sz w:val="28"/>
          <w:szCs w:val="28"/>
          <w:u w:val="single"/>
        </w:rPr>
      </w:pPr>
    </w:p>
    <w:p w14:paraId="12C1DB7C" w14:textId="320DE409" w:rsidR="00ED58B0" w:rsidRPr="001C30D7" w:rsidRDefault="00ED58B0" w:rsidP="00E80766">
      <w:pPr>
        <w:spacing w:line="360" w:lineRule="auto"/>
        <w:rPr>
          <w:rFonts w:asciiTheme="minorHAnsi" w:hAnsiTheme="minorHAnsi" w:cstheme="minorHAnsi"/>
          <w:b/>
          <w:bCs/>
          <w:sz w:val="28"/>
          <w:szCs w:val="28"/>
          <w:u w:val="single"/>
        </w:rPr>
      </w:pPr>
    </w:p>
    <w:p w14:paraId="59F20BC1" w14:textId="35B9C6D4" w:rsidR="00ED58B0" w:rsidRPr="001C30D7" w:rsidRDefault="00ED58B0" w:rsidP="00E80766">
      <w:pPr>
        <w:spacing w:line="360" w:lineRule="auto"/>
        <w:rPr>
          <w:rFonts w:asciiTheme="minorHAnsi" w:hAnsiTheme="minorHAnsi" w:cstheme="minorHAnsi"/>
          <w:b/>
          <w:bCs/>
          <w:sz w:val="28"/>
          <w:szCs w:val="28"/>
          <w:u w:val="single"/>
        </w:rPr>
      </w:pPr>
    </w:p>
    <w:p w14:paraId="330D7315" w14:textId="2604ABB8" w:rsidR="00ED58B0" w:rsidRPr="001C30D7" w:rsidRDefault="00ED58B0" w:rsidP="00E80766">
      <w:pPr>
        <w:spacing w:line="360" w:lineRule="auto"/>
        <w:rPr>
          <w:rFonts w:asciiTheme="minorHAnsi" w:hAnsiTheme="minorHAnsi" w:cstheme="minorHAnsi"/>
          <w:b/>
          <w:bCs/>
          <w:sz w:val="28"/>
          <w:szCs w:val="28"/>
          <w:u w:val="single"/>
        </w:rPr>
      </w:pPr>
    </w:p>
    <w:p w14:paraId="1C3C8970" w14:textId="59714E20" w:rsidR="00ED58B0" w:rsidRPr="001C30D7" w:rsidRDefault="00ED58B0" w:rsidP="00E80766">
      <w:pPr>
        <w:spacing w:line="360" w:lineRule="auto"/>
        <w:rPr>
          <w:rFonts w:asciiTheme="minorHAnsi" w:hAnsiTheme="minorHAnsi" w:cstheme="minorHAnsi"/>
          <w:b/>
          <w:bCs/>
          <w:sz w:val="28"/>
          <w:szCs w:val="28"/>
          <w:u w:val="single"/>
        </w:rPr>
      </w:pPr>
    </w:p>
    <w:p w14:paraId="6ACF038E" w14:textId="22C847F0" w:rsidR="00ED58B0" w:rsidRPr="001C30D7" w:rsidRDefault="00ED58B0" w:rsidP="00E80766">
      <w:pPr>
        <w:spacing w:line="360" w:lineRule="auto"/>
        <w:rPr>
          <w:rFonts w:asciiTheme="minorHAnsi" w:hAnsiTheme="minorHAnsi" w:cstheme="minorHAnsi"/>
          <w:b/>
          <w:bCs/>
          <w:sz w:val="28"/>
          <w:szCs w:val="28"/>
          <w:u w:val="single"/>
        </w:rPr>
      </w:pPr>
    </w:p>
    <w:p w14:paraId="787C84A5" w14:textId="5BF9B290" w:rsidR="00ED58B0" w:rsidRPr="001C30D7" w:rsidRDefault="00ED58B0" w:rsidP="00E80766">
      <w:pPr>
        <w:spacing w:line="360" w:lineRule="auto"/>
        <w:rPr>
          <w:rFonts w:asciiTheme="minorHAnsi" w:hAnsiTheme="minorHAnsi" w:cstheme="minorHAnsi"/>
          <w:b/>
          <w:bCs/>
          <w:sz w:val="28"/>
          <w:szCs w:val="28"/>
          <w:u w:val="single"/>
        </w:rPr>
      </w:pPr>
    </w:p>
    <w:p w14:paraId="15442BA3" w14:textId="734AC036" w:rsidR="00ED58B0" w:rsidRPr="001C30D7" w:rsidRDefault="00ED58B0" w:rsidP="00E80766">
      <w:pPr>
        <w:spacing w:line="360" w:lineRule="auto"/>
        <w:rPr>
          <w:rFonts w:asciiTheme="minorHAnsi" w:hAnsiTheme="minorHAnsi" w:cstheme="minorHAnsi"/>
          <w:b/>
          <w:bCs/>
          <w:sz w:val="28"/>
          <w:szCs w:val="28"/>
          <w:u w:val="single"/>
        </w:rPr>
      </w:pPr>
    </w:p>
    <w:p w14:paraId="15BCDA12" w14:textId="0906A129" w:rsidR="00ED58B0" w:rsidRPr="001C30D7" w:rsidRDefault="00ED58B0" w:rsidP="00E80766">
      <w:pPr>
        <w:spacing w:line="360" w:lineRule="auto"/>
        <w:rPr>
          <w:rFonts w:asciiTheme="minorHAnsi" w:hAnsiTheme="minorHAnsi" w:cstheme="minorHAnsi"/>
          <w:b/>
          <w:bCs/>
          <w:sz w:val="28"/>
          <w:szCs w:val="28"/>
          <w:u w:val="single"/>
        </w:rPr>
      </w:pPr>
    </w:p>
    <w:p w14:paraId="5E615358" w14:textId="56C752AD" w:rsidR="00ED58B0" w:rsidRPr="001C30D7" w:rsidRDefault="00ED58B0" w:rsidP="00E80766">
      <w:pPr>
        <w:spacing w:line="360" w:lineRule="auto"/>
        <w:rPr>
          <w:rFonts w:asciiTheme="minorHAnsi" w:hAnsiTheme="minorHAnsi" w:cstheme="minorHAnsi"/>
          <w:b/>
          <w:bCs/>
          <w:sz w:val="28"/>
          <w:szCs w:val="28"/>
          <w:u w:val="single"/>
        </w:rPr>
      </w:pPr>
    </w:p>
    <w:p w14:paraId="37BB8C6B" w14:textId="3106A8FB" w:rsidR="00ED58B0" w:rsidRPr="001C30D7" w:rsidRDefault="00ED58B0" w:rsidP="00E80766">
      <w:pPr>
        <w:spacing w:line="360" w:lineRule="auto"/>
        <w:rPr>
          <w:rFonts w:asciiTheme="minorHAnsi" w:hAnsiTheme="minorHAnsi" w:cstheme="minorHAnsi"/>
          <w:b/>
          <w:bCs/>
          <w:sz w:val="28"/>
          <w:szCs w:val="28"/>
          <w:u w:val="single"/>
        </w:rPr>
      </w:pPr>
    </w:p>
    <w:p w14:paraId="678D834B" w14:textId="3AF2B37B" w:rsidR="00ED58B0" w:rsidRPr="001C30D7" w:rsidRDefault="00ED58B0" w:rsidP="00E80766">
      <w:pPr>
        <w:spacing w:line="360" w:lineRule="auto"/>
        <w:rPr>
          <w:rFonts w:asciiTheme="minorHAnsi" w:hAnsiTheme="minorHAnsi" w:cstheme="minorHAnsi"/>
          <w:b/>
          <w:bCs/>
          <w:sz w:val="28"/>
          <w:szCs w:val="28"/>
          <w:u w:val="single"/>
        </w:rPr>
      </w:pPr>
    </w:p>
    <w:p w14:paraId="0BDC4A5B" w14:textId="1D1D4247" w:rsidR="00ED58B0" w:rsidRPr="001C30D7" w:rsidRDefault="00ED58B0" w:rsidP="00E80766">
      <w:pPr>
        <w:spacing w:line="360" w:lineRule="auto"/>
        <w:rPr>
          <w:rFonts w:asciiTheme="minorHAnsi" w:hAnsiTheme="minorHAnsi" w:cstheme="minorHAnsi"/>
          <w:b/>
          <w:bCs/>
          <w:sz w:val="28"/>
          <w:szCs w:val="28"/>
          <w:u w:val="single"/>
        </w:rPr>
      </w:pPr>
    </w:p>
    <w:p w14:paraId="068460A2" w14:textId="1F7BDB3B" w:rsidR="00ED58B0" w:rsidRPr="001C30D7" w:rsidRDefault="00ED58B0" w:rsidP="00E80766">
      <w:pPr>
        <w:spacing w:line="360" w:lineRule="auto"/>
        <w:rPr>
          <w:rFonts w:asciiTheme="minorHAnsi" w:hAnsiTheme="minorHAnsi" w:cstheme="minorHAnsi"/>
          <w:b/>
          <w:bCs/>
          <w:sz w:val="28"/>
          <w:szCs w:val="28"/>
          <w:u w:val="single"/>
        </w:rPr>
      </w:pPr>
    </w:p>
    <w:p w14:paraId="6D9618A2" w14:textId="323BF384" w:rsidR="00ED58B0" w:rsidRPr="001C30D7" w:rsidRDefault="00ED58B0" w:rsidP="00E80766">
      <w:pPr>
        <w:spacing w:line="360" w:lineRule="auto"/>
        <w:rPr>
          <w:rFonts w:asciiTheme="minorHAnsi" w:hAnsiTheme="minorHAnsi" w:cstheme="minorHAnsi"/>
          <w:b/>
          <w:bCs/>
          <w:sz w:val="28"/>
          <w:szCs w:val="28"/>
          <w:u w:val="single"/>
        </w:rPr>
      </w:pPr>
    </w:p>
    <w:p w14:paraId="40F9E1C0" w14:textId="77777777" w:rsidR="00ED58B0" w:rsidRPr="001C30D7" w:rsidRDefault="00ED58B0" w:rsidP="00E80766">
      <w:pPr>
        <w:spacing w:line="360" w:lineRule="auto"/>
        <w:rPr>
          <w:rFonts w:asciiTheme="minorHAnsi" w:hAnsiTheme="minorHAnsi" w:cstheme="minorHAnsi"/>
          <w:b/>
          <w:bCs/>
          <w:sz w:val="28"/>
          <w:szCs w:val="28"/>
          <w:u w:val="single"/>
        </w:rPr>
      </w:pPr>
    </w:p>
    <w:p w14:paraId="28CBAC1C" w14:textId="78105D0B" w:rsidR="00E82958" w:rsidRPr="001C30D7" w:rsidRDefault="008467BF" w:rsidP="00E80766">
      <w:pPr>
        <w:spacing w:line="360" w:lineRule="auto"/>
        <w:rPr>
          <w:rFonts w:asciiTheme="minorHAnsi" w:hAnsiTheme="minorHAnsi" w:cstheme="minorHAnsi"/>
          <w:u w:val="single"/>
        </w:rPr>
      </w:pPr>
      <w:r w:rsidRPr="001C30D7">
        <w:rPr>
          <w:rFonts w:asciiTheme="minorHAnsi" w:hAnsiTheme="minorHAnsi" w:cstheme="minorHAnsi"/>
          <w:b/>
          <w:bCs/>
          <w:u w:val="single"/>
        </w:rPr>
        <w:lastRenderedPageBreak/>
        <w:t>National Boards</w:t>
      </w:r>
    </w:p>
    <w:p w14:paraId="2E57B605" w14:textId="77777777" w:rsidR="00E82958" w:rsidRPr="001C30D7" w:rsidRDefault="00E82958" w:rsidP="00E80766">
      <w:pPr>
        <w:spacing w:line="360" w:lineRule="auto"/>
        <w:rPr>
          <w:rFonts w:asciiTheme="minorHAnsi" w:hAnsiTheme="minorHAnsi" w:cstheme="minorHAnsi"/>
        </w:rPr>
      </w:pPr>
    </w:p>
    <w:p w14:paraId="4BCF7A18" w14:textId="543FD41F" w:rsidR="008467BF" w:rsidRPr="001C30D7" w:rsidRDefault="00E82958" w:rsidP="00E80766">
      <w:pPr>
        <w:spacing w:line="360" w:lineRule="auto"/>
        <w:rPr>
          <w:rFonts w:asciiTheme="minorHAnsi" w:hAnsiTheme="minorHAnsi" w:cstheme="minorHAnsi"/>
        </w:rPr>
      </w:pPr>
      <w:r w:rsidRPr="001C30D7">
        <w:rPr>
          <w:rFonts w:asciiTheme="minorHAnsi" w:hAnsiTheme="minorHAnsi" w:cstheme="minorHAnsi"/>
        </w:rPr>
        <w:t>E</w:t>
      </w:r>
      <w:r w:rsidR="008467BF" w:rsidRPr="001C30D7">
        <w:rPr>
          <w:rFonts w:asciiTheme="minorHAnsi" w:hAnsiTheme="minorHAnsi" w:cstheme="minorHAnsi"/>
        </w:rPr>
        <w:t>ach State and Territory version of the National Law includes an equivalent section 32:</w:t>
      </w:r>
    </w:p>
    <w:p w14:paraId="7AF174E6" w14:textId="1C1E9C0F" w:rsidR="008467BF" w:rsidRPr="001C30D7" w:rsidRDefault="008467BF" w:rsidP="008467BF">
      <w:pPr>
        <w:rPr>
          <w:rFonts w:asciiTheme="minorHAnsi" w:hAnsiTheme="minorHAnsi" w:cstheme="minorHAnsi"/>
        </w:rPr>
      </w:pPr>
    </w:p>
    <w:p w14:paraId="41ABAD8D" w14:textId="6F2483BC" w:rsidR="008467BF" w:rsidRPr="001C30D7" w:rsidRDefault="008467BF" w:rsidP="008467BF">
      <w:pPr>
        <w:pStyle w:val="Heading4"/>
        <w:rPr>
          <w:rFonts w:asciiTheme="minorHAnsi" w:hAnsiTheme="minorHAnsi" w:cstheme="minorHAnsi"/>
          <w:color w:val="000000"/>
          <w:sz w:val="20"/>
          <w:szCs w:val="20"/>
        </w:rPr>
      </w:pPr>
      <w:r w:rsidRPr="001C30D7">
        <w:rPr>
          <w:rFonts w:asciiTheme="minorHAnsi" w:hAnsiTheme="minorHAnsi" w:cstheme="minorHAnsi"/>
        </w:rPr>
        <w:tab/>
      </w:r>
      <w:r w:rsidRPr="001C30D7">
        <w:rPr>
          <w:rFonts w:asciiTheme="minorHAnsi" w:hAnsiTheme="minorHAnsi" w:cstheme="minorHAnsi"/>
          <w:color w:val="000000"/>
          <w:sz w:val="20"/>
          <w:szCs w:val="20"/>
        </w:rPr>
        <w:t xml:space="preserve">32 </w:t>
      </w:r>
      <w:hyperlink r:id="rId12" w:history="1">
        <w:r w:rsidRPr="001C30D7">
          <w:rPr>
            <w:rStyle w:val="Hyperlink"/>
            <w:rFonts w:asciiTheme="minorHAnsi" w:hAnsiTheme="minorHAnsi" w:cstheme="minorHAnsi"/>
            <w:sz w:val="20"/>
            <w:szCs w:val="20"/>
          </w:rPr>
          <w:t>Powers of National Board</w:t>
        </w:r>
      </w:hyperlink>
    </w:p>
    <w:p w14:paraId="09FE41A0" w14:textId="131FF8AC" w:rsidR="00F66289" w:rsidRPr="001C30D7" w:rsidRDefault="00F66289" w:rsidP="00F66289">
      <w:pPr>
        <w:ind w:left="1440"/>
        <w:rPr>
          <w:rFonts w:asciiTheme="minorHAnsi" w:hAnsiTheme="minorHAnsi" w:cstheme="minorHAnsi"/>
          <w:color w:val="000000"/>
          <w:sz w:val="20"/>
          <w:szCs w:val="20"/>
        </w:rPr>
      </w:pPr>
      <w:r w:rsidRPr="001C30D7">
        <w:rPr>
          <w:rFonts w:asciiTheme="minorHAnsi" w:hAnsiTheme="minorHAnsi" w:cstheme="minorHAnsi"/>
          <w:color w:val="000000"/>
          <w:sz w:val="20"/>
          <w:szCs w:val="20"/>
        </w:rPr>
        <w:t>(1) Subject to </w:t>
      </w:r>
      <w:r w:rsidRPr="001C30D7">
        <w:rPr>
          <w:rFonts w:asciiTheme="minorHAnsi" w:hAnsiTheme="minorHAnsi" w:cstheme="minorHAnsi"/>
          <w:i/>
          <w:iCs/>
          <w:color w:val="000000"/>
          <w:sz w:val="20"/>
          <w:szCs w:val="20"/>
        </w:rPr>
        <w:t>subsection (2</w:t>
      </w:r>
      <w:proofErr w:type="gramStart"/>
      <w:r w:rsidRPr="001C30D7">
        <w:rPr>
          <w:rFonts w:asciiTheme="minorHAnsi" w:hAnsiTheme="minorHAnsi" w:cstheme="minorHAnsi"/>
          <w:i/>
          <w:iCs/>
          <w:color w:val="000000"/>
          <w:sz w:val="20"/>
          <w:szCs w:val="20"/>
        </w:rPr>
        <w:t>) </w:t>
      </w:r>
      <w:r w:rsidRPr="001C30D7">
        <w:rPr>
          <w:rFonts w:asciiTheme="minorHAnsi" w:hAnsiTheme="minorHAnsi" w:cstheme="minorHAnsi"/>
          <w:color w:val="000000"/>
          <w:sz w:val="20"/>
          <w:szCs w:val="20"/>
        </w:rPr>
        <w:t>,</w:t>
      </w:r>
      <w:proofErr w:type="gramEnd"/>
      <w:r w:rsidRPr="001C30D7">
        <w:rPr>
          <w:rFonts w:asciiTheme="minorHAnsi" w:hAnsiTheme="minorHAnsi" w:cstheme="minorHAnsi"/>
          <w:color w:val="000000"/>
          <w:sz w:val="20"/>
          <w:szCs w:val="20"/>
        </w:rPr>
        <w:t xml:space="preserve"> a National Board has the powers necessary to enable it to exercise its functions.</w:t>
      </w:r>
    </w:p>
    <w:p w14:paraId="7A2853AA" w14:textId="77777777" w:rsidR="00F66289" w:rsidRPr="001C30D7" w:rsidRDefault="00F66289" w:rsidP="00F66289">
      <w:pPr>
        <w:ind w:left="720" w:firstLine="720"/>
        <w:rPr>
          <w:rFonts w:asciiTheme="minorHAnsi" w:hAnsiTheme="minorHAnsi" w:cstheme="minorHAnsi"/>
          <w:color w:val="000000"/>
          <w:sz w:val="20"/>
          <w:szCs w:val="20"/>
        </w:rPr>
      </w:pPr>
      <w:r w:rsidRPr="001C30D7">
        <w:rPr>
          <w:rFonts w:asciiTheme="minorHAnsi" w:hAnsiTheme="minorHAnsi" w:cstheme="minorHAnsi"/>
          <w:color w:val="000000"/>
          <w:sz w:val="20"/>
          <w:szCs w:val="20"/>
        </w:rPr>
        <w:t>(2) A National Board does not have power to—</w:t>
      </w:r>
    </w:p>
    <w:p w14:paraId="781E97F7" w14:textId="77777777" w:rsidR="00F66289" w:rsidRPr="001C30D7" w:rsidRDefault="00F66289" w:rsidP="00F66289">
      <w:pPr>
        <w:ind w:left="1440" w:firstLine="720"/>
        <w:rPr>
          <w:rFonts w:asciiTheme="minorHAnsi" w:hAnsiTheme="minorHAnsi" w:cstheme="minorHAnsi"/>
          <w:color w:val="000000"/>
          <w:sz w:val="20"/>
          <w:szCs w:val="20"/>
        </w:rPr>
      </w:pPr>
      <w:r w:rsidRPr="001C30D7">
        <w:rPr>
          <w:rFonts w:asciiTheme="minorHAnsi" w:hAnsiTheme="minorHAnsi" w:cstheme="minorHAnsi"/>
          <w:color w:val="000000"/>
          <w:sz w:val="20"/>
          <w:szCs w:val="20"/>
        </w:rPr>
        <w:t>(a) enter into contracts; or</w:t>
      </w:r>
    </w:p>
    <w:p w14:paraId="48B8DEA2" w14:textId="77777777" w:rsidR="00F66289" w:rsidRPr="001C30D7" w:rsidRDefault="00F66289" w:rsidP="00F66289">
      <w:pPr>
        <w:ind w:left="1440" w:firstLine="720"/>
        <w:rPr>
          <w:rFonts w:asciiTheme="minorHAnsi" w:hAnsiTheme="minorHAnsi" w:cstheme="minorHAnsi"/>
          <w:color w:val="000000"/>
          <w:sz w:val="20"/>
          <w:szCs w:val="20"/>
        </w:rPr>
      </w:pPr>
      <w:r w:rsidRPr="001C30D7">
        <w:rPr>
          <w:rFonts w:asciiTheme="minorHAnsi" w:hAnsiTheme="minorHAnsi" w:cstheme="minorHAnsi"/>
          <w:color w:val="000000"/>
          <w:sz w:val="20"/>
          <w:szCs w:val="20"/>
        </w:rPr>
        <w:t>(b) employ staff; or</w:t>
      </w:r>
    </w:p>
    <w:p w14:paraId="7741C916" w14:textId="77777777" w:rsidR="00F66289" w:rsidRPr="001C30D7" w:rsidRDefault="00F66289" w:rsidP="00F66289">
      <w:pPr>
        <w:ind w:left="1440" w:firstLine="720"/>
        <w:rPr>
          <w:rFonts w:asciiTheme="minorHAnsi" w:hAnsiTheme="minorHAnsi" w:cstheme="minorHAnsi"/>
          <w:color w:val="000000"/>
          <w:sz w:val="20"/>
          <w:szCs w:val="20"/>
        </w:rPr>
      </w:pPr>
      <w:r w:rsidRPr="001C30D7">
        <w:rPr>
          <w:rFonts w:asciiTheme="minorHAnsi" w:hAnsiTheme="minorHAnsi" w:cstheme="minorHAnsi"/>
          <w:color w:val="000000"/>
          <w:sz w:val="20"/>
          <w:szCs w:val="20"/>
        </w:rPr>
        <w:t>(c) acquire, hold, dispose of, and deal with, real property.</w:t>
      </w:r>
    </w:p>
    <w:p w14:paraId="31CC41D6" w14:textId="77777777" w:rsidR="00F66289" w:rsidRPr="001C30D7" w:rsidRDefault="00F66289" w:rsidP="00F66289">
      <w:pPr>
        <w:ind w:left="1440"/>
        <w:rPr>
          <w:rFonts w:asciiTheme="minorHAnsi" w:hAnsiTheme="minorHAnsi" w:cstheme="minorHAnsi"/>
          <w:color w:val="000000"/>
          <w:sz w:val="20"/>
          <w:szCs w:val="20"/>
        </w:rPr>
      </w:pPr>
      <w:r w:rsidRPr="001C30D7">
        <w:rPr>
          <w:rFonts w:asciiTheme="minorHAnsi" w:hAnsiTheme="minorHAnsi" w:cstheme="minorHAnsi"/>
          <w:color w:val="000000"/>
          <w:sz w:val="20"/>
          <w:szCs w:val="20"/>
        </w:rPr>
        <w:t>(3) The National Board may exercise any of its functions in co-operation with or with the assistance of a participating jurisdiction or the Commonwealth, including in co-operation with or with the assistance of any of the following—</w:t>
      </w:r>
    </w:p>
    <w:p w14:paraId="04067780" w14:textId="77777777" w:rsidR="00F66289" w:rsidRPr="001C30D7" w:rsidRDefault="00F66289" w:rsidP="00F66289">
      <w:pPr>
        <w:ind w:left="1440" w:firstLine="720"/>
        <w:rPr>
          <w:rFonts w:asciiTheme="minorHAnsi" w:hAnsiTheme="minorHAnsi" w:cstheme="minorHAnsi"/>
          <w:color w:val="000000"/>
          <w:sz w:val="20"/>
          <w:szCs w:val="20"/>
        </w:rPr>
      </w:pPr>
      <w:r w:rsidRPr="001C30D7">
        <w:rPr>
          <w:rFonts w:asciiTheme="minorHAnsi" w:hAnsiTheme="minorHAnsi" w:cstheme="minorHAnsi"/>
          <w:color w:val="000000"/>
          <w:sz w:val="20"/>
          <w:szCs w:val="20"/>
        </w:rPr>
        <w:t>(a) a government agency of a participating jurisdiction or of the Commonwealth;</w:t>
      </w:r>
    </w:p>
    <w:p w14:paraId="07232B4A" w14:textId="77777777" w:rsidR="00F66289" w:rsidRPr="001C30D7" w:rsidRDefault="00F66289" w:rsidP="00F66289">
      <w:pPr>
        <w:ind w:left="1440" w:firstLine="720"/>
        <w:rPr>
          <w:rFonts w:asciiTheme="minorHAnsi" w:hAnsiTheme="minorHAnsi" w:cstheme="minorHAnsi"/>
          <w:color w:val="000000"/>
          <w:sz w:val="20"/>
          <w:szCs w:val="20"/>
        </w:rPr>
      </w:pPr>
      <w:r w:rsidRPr="001C30D7">
        <w:rPr>
          <w:rFonts w:asciiTheme="minorHAnsi" w:hAnsiTheme="minorHAnsi" w:cstheme="minorHAnsi"/>
          <w:color w:val="000000"/>
          <w:sz w:val="20"/>
          <w:szCs w:val="20"/>
        </w:rPr>
        <w:t>(b) a local registration authority;</w:t>
      </w:r>
    </w:p>
    <w:p w14:paraId="6B407BCA" w14:textId="77777777" w:rsidR="00F66289" w:rsidRPr="001C30D7" w:rsidRDefault="00F66289" w:rsidP="00F66289">
      <w:pPr>
        <w:ind w:left="1440" w:firstLine="720"/>
        <w:rPr>
          <w:rFonts w:asciiTheme="minorHAnsi" w:hAnsiTheme="minorHAnsi" w:cstheme="minorHAnsi"/>
          <w:color w:val="000000"/>
          <w:sz w:val="20"/>
          <w:szCs w:val="20"/>
        </w:rPr>
      </w:pPr>
      <w:r w:rsidRPr="001C30D7">
        <w:rPr>
          <w:rFonts w:asciiTheme="minorHAnsi" w:hAnsiTheme="minorHAnsi" w:cstheme="minorHAnsi"/>
          <w:color w:val="000000"/>
          <w:sz w:val="20"/>
          <w:szCs w:val="20"/>
        </w:rPr>
        <w:t>(c) a co-regulatory authority;</w:t>
      </w:r>
    </w:p>
    <w:p w14:paraId="23D9E048" w14:textId="77777777" w:rsidR="00F66289" w:rsidRPr="001C30D7" w:rsidRDefault="00F66289" w:rsidP="00F66289">
      <w:pPr>
        <w:ind w:left="1440" w:firstLine="720"/>
        <w:rPr>
          <w:rFonts w:asciiTheme="minorHAnsi" w:hAnsiTheme="minorHAnsi" w:cstheme="minorHAnsi"/>
          <w:color w:val="000000"/>
          <w:sz w:val="20"/>
          <w:szCs w:val="20"/>
        </w:rPr>
      </w:pPr>
      <w:r w:rsidRPr="001C30D7">
        <w:rPr>
          <w:rFonts w:asciiTheme="minorHAnsi" w:hAnsiTheme="minorHAnsi" w:cstheme="minorHAnsi"/>
          <w:color w:val="000000"/>
          <w:sz w:val="20"/>
          <w:szCs w:val="20"/>
        </w:rPr>
        <w:t>(d) a health complaints entity;</w:t>
      </w:r>
    </w:p>
    <w:p w14:paraId="787DF335" w14:textId="77777777" w:rsidR="00F66289" w:rsidRPr="001C30D7" w:rsidRDefault="00F66289" w:rsidP="00F66289">
      <w:pPr>
        <w:ind w:left="2160"/>
        <w:rPr>
          <w:rFonts w:asciiTheme="minorHAnsi" w:hAnsiTheme="minorHAnsi" w:cstheme="minorHAnsi"/>
          <w:color w:val="000000"/>
          <w:sz w:val="20"/>
          <w:szCs w:val="20"/>
        </w:rPr>
      </w:pPr>
      <w:r w:rsidRPr="001C30D7">
        <w:rPr>
          <w:rFonts w:asciiTheme="minorHAnsi" w:hAnsiTheme="minorHAnsi" w:cstheme="minorHAnsi"/>
          <w:color w:val="000000"/>
          <w:sz w:val="20"/>
          <w:szCs w:val="20"/>
        </w:rPr>
        <w:t>(e) an educational body or other body established by or under a law of a participating jurisdiction or the Commonwealth.</w:t>
      </w:r>
    </w:p>
    <w:p w14:paraId="12E83C48" w14:textId="77777777" w:rsidR="00F66289" w:rsidRPr="001C30D7" w:rsidRDefault="00F66289" w:rsidP="00F66289">
      <w:pPr>
        <w:ind w:left="720" w:firstLine="720"/>
        <w:rPr>
          <w:rFonts w:asciiTheme="minorHAnsi" w:hAnsiTheme="minorHAnsi" w:cstheme="minorHAnsi"/>
          <w:color w:val="000000"/>
          <w:sz w:val="20"/>
          <w:szCs w:val="20"/>
        </w:rPr>
      </w:pPr>
      <w:r w:rsidRPr="001C30D7">
        <w:rPr>
          <w:rFonts w:asciiTheme="minorHAnsi" w:hAnsiTheme="minorHAnsi" w:cstheme="minorHAnsi"/>
          <w:color w:val="000000"/>
          <w:sz w:val="20"/>
          <w:szCs w:val="20"/>
        </w:rPr>
        <w:t>(4) In particular, the National Board may—</w:t>
      </w:r>
    </w:p>
    <w:p w14:paraId="725D4BBA" w14:textId="77777777" w:rsidR="00F66289" w:rsidRPr="001C30D7" w:rsidRDefault="00F66289" w:rsidP="00F66289">
      <w:pPr>
        <w:ind w:left="2160"/>
        <w:rPr>
          <w:rFonts w:asciiTheme="minorHAnsi" w:hAnsiTheme="minorHAnsi" w:cstheme="minorHAnsi"/>
          <w:color w:val="000000"/>
          <w:sz w:val="20"/>
          <w:szCs w:val="20"/>
        </w:rPr>
      </w:pPr>
      <w:r w:rsidRPr="001C30D7">
        <w:rPr>
          <w:rFonts w:asciiTheme="minorHAnsi" w:hAnsiTheme="minorHAnsi" w:cstheme="minorHAnsi"/>
          <w:color w:val="000000"/>
          <w:sz w:val="20"/>
          <w:szCs w:val="20"/>
        </w:rPr>
        <w:t>(a) ask an entity referred to in </w:t>
      </w:r>
      <w:r w:rsidRPr="001C30D7">
        <w:rPr>
          <w:rFonts w:asciiTheme="minorHAnsi" w:hAnsiTheme="minorHAnsi" w:cstheme="minorHAnsi"/>
          <w:i/>
          <w:iCs/>
          <w:color w:val="000000"/>
          <w:sz w:val="20"/>
          <w:szCs w:val="20"/>
        </w:rPr>
        <w:t>subsection (3) </w:t>
      </w:r>
      <w:r w:rsidRPr="001C30D7">
        <w:rPr>
          <w:rFonts w:asciiTheme="minorHAnsi" w:hAnsiTheme="minorHAnsi" w:cstheme="minorHAnsi"/>
          <w:color w:val="000000"/>
          <w:sz w:val="20"/>
          <w:szCs w:val="20"/>
        </w:rPr>
        <w:t>for information that the Board requires to exercise its functions under this Law; and</w:t>
      </w:r>
    </w:p>
    <w:p w14:paraId="002F19E8" w14:textId="77777777" w:rsidR="00F66289" w:rsidRPr="001C30D7" w:rsidRDefault="00F66289" w:rsidP="00F66289">
      <w:pPr>
        <w:ind w:left="1440" w:firstLine="720"/>
        <w:rPr>
          <w:rFonts w:asciiTheme="minorHAnsi" w:hAnsiTheme="minorHAnsi" w:cstheme="minorHAnsi"/>
          <w:color w:val="000000"/>
          <w:sz w:val="20"/>
          <w:szCs w:val="20"/>
        </w:rPr>
      </w:pPr>
      <w:r w:rsidRPr="001C30D7">
        <w:rPr>
          <w:rFonts w:asciiTheme="minorHAnsi" w:hAnsiTheme="minorHAnsi" w:cstheme="minorHAnsi"/>
          <w:color w:val="000000"/>
          <w:sz w:val="20"/>
          <w:szCs w:val="20"/>
        </w:rPr>
        <w:t>(b) use the information to exercise its functions under this Law.</w:t>
      </w:r>
    </w:p>
    <w:p w14:paraId="2A018C29" w14:textId="77777777" w:rsidR="00F66289" w:rsidRPr="001C30D7" w:rsidRDefault="00F66289" w:rsidP="00F66289">
      <w:pPr>
        <w:ind w:left="1440"/>
        <w:rPr>
          <w:rFonts w:asciiTheme="minorHAnsi" w:hAnsiTheme="minorHAnsi" w:cstheme="minorHAnsi"/>
          <w:color w:val="000000"/>
          <w:sz w:val="20"/>
          <w:szCs w:val="20"/>
        </w:rPr>
      </w:pPr>
      <w:r w:rsidRPr="001C30D7">
        <w:rPr>
          <w:rFonts w:asciiTheme="minorHAnsi" w:hAnsiTheme="minorHAnsi" w:cstheme="minorHAnsi"/>
          <w:color w:val="000000"/>
          <w:sz w:val="20"/>
          <w:szCs w:val="20"/>
        </w:rPr>
        <w:t>(5) An entity referred to in </w:t>
      </w:r>
      <w:r w:rsidRPr="001C30D7">
        <w:rPr>
          <w:rFonts w:asciiTheme="minorHAnsi" w:hAnsiTheme="minorHAnsi" w:cstheme="minorHAnsi"/>
          <w:i/>
          <w:iCs/>
          <w:color w:val="000000"/>
          <w:sz w:val="20"/>
          <w:szCs w:val="20"/>
        </w:rPr>
        <w:t>subsection (3) </w:t>
      </w:r>
      <w:r w:rsidRPr="001C30D7">
        <w:rPr>
          <w:rFonts w:asciiTheme="minorHAnsi" w:hAnsiTheme="minorHAnsi" w:cstheme="minorHAnsi"/>
          <w:color w:val="000000"/>
          <w:sz w:val="20"/>
          <w:szCs w:val="20"/>
        </w:rPr>
        <w:t>that receives a request for information from the National Board is authorised to give the information to the National Board.</w:t>
      </w:r>
    </w:p>
    <w:p w14:paraId="62880283" w14:textId="77777777" w:rsidR="00F66289" w:rsidRPr="001C30D7" w:rsidRDefault="00F66289" w:rsidP="008467BF">
      <w:pPr>
        <w:rPr>
          <w:rFonts w:asciiTheme="minorHAnsi" w:hAnsiTheme="minorHAnsi" w:cstheme="minorHAnsi"/>
        </w:rPr>
      </w:pPr>
    </w:p>
    <w:p w14:paraId="59540094" w14:textId="5248A68E" w:rsidR="009A06ED" w:rsidRPr="001C30D7" w:rsidRDefault="009A06ED" w:rsidP="00E80766">
      <w:pPr>
        <w:spacing w:line="360" w:lineRule="auto"/>
        <w:rPr>
          <w:rFonts w:asciiTheme="minorHAnsi" w:hAnsiTheme="minorHAnsi" w:cstheme="minorHAnsi"/>
          <w:b/>
          <w:bCs/>
          <w:i/>
          <w:iCs/>
          <w:u w:val="single"/>
        </w:rPr>
      </w:pPr>
      <w:r w:rsidRPr="001C30D7">
        <w:rPr>
          <w:rFonts w:asciiTheme="minorHAnsi" w:hAnsiTheme="minorHAnsi" w:cstheme="minorHAnsi"/>
          <w:b/>
          <w:bCs/>
          <w:i/>
          <w:iCs/>
          <w:u w:val="single"/>
        </w:rPr>
        <w:t>Proposed Amendment</w:t>
      </w:r>
    </w:p>
    <w:p w14:paraId="2FD97453" w14:textId="77777777" w:rsidR="009A06ED" w:rsidRPr="001C30D7" w:rsidRDefault="009A06ED" w:rsidP="00E80766">
      <w:pPr>
        <w:spacing w:line="360" w:lineRule="auto"/>
        <w:rPr>
          <w:rFonts w:asciiTheme="minorHAnsi" w:hAnsiTheme="minorHAnsi" w:cstheme="minorHAnsi"/>
        </w:rPr>
      </w:pPr>
    </w:p>
    <w:p w14:paraId="7DCFCF9F" w14:textId="20A9DAEB" w:rsidR="00622258" w:rsidRPr="001C30D7" w:rsidRDefault="008467BF" w:rsidP="00E80766">
      <w:pPr>
        <w:spacing w:line="360" w:lineRule="auto"/>
        <w:rPr>
          <w:rFonts w:asciiTheme="minorHAnsi" w:hAnsiTheme="minorHAnsi" w:cstheme="minorHAnsi"/>
        </w:rPr>
      </w:pPr>
      <w:r w:rsidRPr="001C30D7">
        <w:rPr>
          <w:rFonts w:asciiTheme="minorHAnsi" w:hAnsiTheme="minorHAnsi" w:cstheme="minorHAnsi"/>
        </w:rPr>
        <w:t>Insert new subsection 32(2</w:t>
      </w:r>
      <w:r w:rsidR="00194500" w:rsidRPr="001C30D7">
        <w:rPr>
          <w:rFonts w:asciiTheme="minorHAnsi" w:hAnsiTheme="minorHAnsi" w:cstheme="minorHAnsi"/>
        </w:rPr>
        <w:t>A</w:t>
      </w:r>
      <w:r w:rsidRPr="001C30D7">
        <w:rPr>
          <w:rFonts w:asciiTheme="minorHAnsi" w:hAnsiTheme="minorHAnsi" w:cstheme="minorHAnsi"/>
        </w:rPr>
        <w:t>) to read:</w:t>
      </w:r>
    </w:p>
    <w:p w14:paraId="18CC88FE" w14:textId="79B02B4C" w:rsidR="008467BF" w:rsidRPr="001C30D7" w:rsidRDefault="008467BF" w:rsidP="00E80766">
      <w:pPr>
        <w:spacing w:line="360" w:lineRule="auto"/>
        <w:rPr>
          <w:rFonts w:asciiTheme="minorHAnsi" w:hAnsiTheme="minorHAnsi" w:cstheme="minorHAnsi"/>
        </w:rPr>
      </w:pPr>
    </w:p>
    <w:p w14:paraId="7679F732" w14:textId="4EB2377B" w:rsidR="008467BF" w:rsidRPr="001C30D7" w:rsidRDefault="008467BF" w:rsidP="00E80766">
      <w:pPr>
        <w:spacing w:line="360" w:lineRule="auto"/>
        <w:rPr>
          <w:rFonts w:asciiTheme="minorHAnsi" w:hAnsiTheme="minorHAnsi" w:cstheme="minorHAnsi"/>
          <w:color w:val="C00000"/>
        </w:rPr>
      </w:pPr>
      <w:r w:rsidRPr="001C30D7">
        <w:rPr>
          <w:rFonts w:asciiTheme="minorHAnsi" w:hAnsiTheme="minorHAnsi" w:cstheme="minorHAnsi"/>
        </w:rPr>
        <w:tab/>
      </w:r>
      <w:r w:rsidRPr="001C30D7">
        <w:rPr>
          <w:rFonts w:asciiTheme="minorHAnsi" w:hAnsiTheme="minorHAnsi" w:cstheme="minorHAnsi"/>
          <w:color w:val="C00000"/>
        </w:rPr>
        <w:t>(2</w:t>
      </w:r>
      <w:r w:rsidR="00194500" w:rsidRPr="001C30D7">
        <w:rPr>
          <w:rFonts w:asciiTheme="minorHAnsi" w:hAnsiTheme="minorHAnsi" w:cstheme="minorHAnsi"/>
          <w:color w:val="C00000"/>
        </w:rPr>
        <w:t>A</w:t>
      </w:r>
      <w:r w:rsidRPr="001C30D7">
        <w:rPr>
          <w:rFonts w:asciiTheme="minorHAnsi" w:hAnsiTheme="minorHAnsi" w:cstheme="minorHAnsi"/>
          <w:color w:val="C00000"/>
        </w:rPr>
        <w:t>) A National Board does not have power to:</w:t>
      </w:r>
    </w:p>
    <w:p w14:paraId="4E9F8141" w14:textId="582E6B89" w:rsidR="008467BF" w:rsidRPr="001C30D7" w:rsidRDefault="008467BF" w:rsidP="00E80766">
      <w:pPr>
        <w:spacing w:line="360" w:lineRule="auto"/>
        <w:rPr>
          <w:rFonts w:asciiTheme="minorHAnsi" w:hAnsiTheme="minorHAnsi" w:cstheme="minorHAnsi"/>
          <w:color w:val="C00000"/>
        </w:rPr>
      </w:pPr>
    </w:p>
    <w:p w14:paraId="03422C08" w14:textId="010117CE" w:rsidR="00194500" w:rsidRPr="001C30D7" w:rsidRDefault="00194500" w:rsidP="00E80766">
      <w:pPr>
        <w:pStyle w:val="ListParagraph"/>
        <w:numPr>
          <w:ilvl w:val="0"/>
          <w:numId w:val="3"/>
        </w:numPr>
        <w:spacing w:line="360" w:lineRule="auto"/>
        <w:rPr>
          <w:rFonts w:eastAsia="Times New Roman" w:cstheme="minorHAnsi"/>
          <w:color w:val="C00000"/>
          <w:lang w:eastAsia="en-GB"/>
        </w:rPr>
      </w:pPr>
      <w:r w:rsidRPr="001C30D7">
        <w:rPr>
          <w:rFonts w:cstheme="minorHAnsi"/>
          <w:color w:val="C00000"/>
        </w:rPr>
        <w:t xml:space="preserve">infringe upon the </w:t>
      </w:r>
      <w:r w:rsidRPr="001C30D7">
        <w:rPr>
          <w:rFonts w:eastAsia="Times New Roman" w:cstheme="minorHAnsi"/>
          <w:color w:val="C00000"/>
          <w:shd w:val="clear" w:color="auto" w:fill="FFFFFF"/>
          <w:lang w:eastAsia="en-GB"/>
        </w:rPr>
        <w:t>ethical and professional requirement on the part of all treating health practitioners to ensure informed consent is properly obtained from a patient or client</w:t>
      </w:r>
      <w:r w:rsidRPr="001C30D7">
        <w:rPr>
          <w:rFonts w:eastAsia="Times New Roman" w:cstheme="minorHAnsi"/>
          <w:color w:val="C00000"/>
          <w:lang w:eastAsia="en-GB"/>
        </w:rPr>
        <w:t xml:space="preserve">; nor </w:t>
      </w:r>
    </w:p>
    <w:p w14:paraId="7CC39054" w14:textId="77777777" w:rsidR="00947546" w:rsidRPr="001C30D7" w:rsidRDefault="00947546" w:rsidP="00E80766">
      <w:pPr>
        <w:pStyle w:val="ListParagraph"/>
        <w:spacing w:line="360" w:lineRule="auto"/>
        <w:ind w:left="1800"/>
        <w:rPr>
          <w:rFonts w:eastAsia="Times New Roman" w:cstheme="minorHAnsi"/>
          <w:color w:val="C00000"/>
          <w:lang w:eastAsia="en-GB"/>
        </w:rPr>
      </w:pPr>
    </w:p>
    <w:p w14:paraId="1C9FF21F" w14:textId="48B8D4F4" w:rsidR="00194500" w:rsidRPr="001C30D7" w:rsidRDefault="00194500" w:rsidP="00E80766">
      <w:pPr>
        <w:pStyle w:val="ListParagraph"/>
        <w:numPr>
          <w:ilvl w:val="0"/>
          <w:numId w:val="3"/>
        </w:numPr>
        <w:spacing w:line="360" w:lineRule="auto"/>
        <w:rPr>
          <w:rFonts w:eastAsia="Times New Roman" w:cstheme="minorHAnsi"/>
          <w:color w:val="C00000"/>
          <w:lang w:eastAsia="en-GB"/>
        </w:rPr>
      </w:pPr>
      <w:r w:rsidRPr="001C30D7">
        <w:rPr>
          <w:rFonts w:eastAsia="Times New Roman" w:cstheme="minorHAnsi"/>
          <w:color w:val="C00000"/>
          <w:lang w:eastAsia="en-GB"/>
        </w:rPr>
        <w:t>limit or</w:t>
      </w:r>
      <w:r w:rsidRPr="001C30D7">
        <w:rPr>
          <w:rFonts w:cstheme="minorHAnsi"/>
          <w:color w:val="C00000"/>
        </w:rPr>
        <w:t xml:space="preserve"> impede or obstruct a health practitioner from providing information reasonably believed by the health practitioner as necessary for a patient or client to receive before consenting to, or not consenting to, a procedure, treatment, therapy, course of action, intervention, or the </w:t>
      </w:r>
      <w:r w:rsidRPr="001C30D7">
        <w:rPr>
          <w:rFonts w:cstheme="minorHAnsi"/>
          <w:color w:val="C00000"/>
        </w:rPr>
        <w:lastRenderedPageBreak/>
        <w:t>administration or application of any substance to the patient or client, or those under the care of the patient or client; nor</w:t>
      </w:r>
    </w:p>
    <w:p w14:paraId="0768A906" w14:textId="77777777" w:rsidR="00947546" w:rsidRPr="001C30D7" w:rsidRDefault="00947546" w:rsidP="00E80766">
      <w:pPr>
        <w:spacing w:line="360" w:lineRule="auto"/>
        <w:rPr>
          <w:rFonts w:asciiTheme="minorHAnsi" w:hAnsiTheme="minorHAnsi" w:cstheme="minorHAnsi"/>
          <w:color w:val="C00000"/>
        </w:rPr>
      </w:pPr>
    </w:p>
    <w:p w14:paraId="3F18401E" w14:textId="12EED486" w:rsidR="00194500" w:rsidRPr="001C30D7" w:rsidRDefault="00194500" w:rsidP="00E80766">
      <w:pPr>
        <w:pStyle w:val="ListParagraph"/>
        <w:numPr>
          <w:ilvl w:val="0"/>
          <w:numId w:val="3"/>
        </w:numPr>
        <w:spacing w:line="360" w:lineRule="auto"/>
        <w:rPr>
          <w:rFonts w:eastAsia="Times New Roman" w:cstheme="minorHAnsi"/>
          <w:color w:val="C00000"/>
          <w:lang w:eastAsia="en-GB"/>
        </w:rPr>
      </w:pPr>
      <w:r w:rsidRPr="001C30D7">
        <w:rPr>
          <w:rFonts w:cstheme="minorHAnsi"/>
          <w:color w:val="C00000"/>
        </w:rPr>
        <w:t>limit or impede or obstruct a health practitioner from sharing information publicly, including the professional opinion of the health practitioner, being information reasonably believed by the health practitioner as capable of assisting any member of the public for the purpose of informed consent concerning any therapeutic or medical procedure, treatment, course of action, intervention, or</w:t>
      </w:r>
      <w:r w:rsidR="00740B1D" w:rsidRPr="001C30D7">
        <w:rPr>
          <w:rFonts w:cstheme="minorHAnsi"/>
          <w:color w:val="C00000"/>
        </w:rPr>
        <w:t xml:space="preserve"> concerning</w:t>
      </w:r>
      <w:r w:rsidRPr="001C30D7">
        <w:rPr>
          <w:rFonts w:cstheme="minorHAnsi"/>
          <w:color w:val="C00000"/>
        </w:rPr>
        <w:t xml:space="preserve"> the administration</w:t>
      </w:r>
      <w:r w:rsidR="00C34769" w:rsidRPr="001C30D7">
        <w:rPr>
          <w:rFonts w:cstheme="minorHAnsi"/>
          <w:color w:val="C00000"/>
        </w:rPr>
        <w:t>, use,</w:t>
      </w:r>
      <w:r w:rsidRPr="001C30D7">
        <w:rPr>
          <w:rFonts w:cstheme="minorHAnsi"/>
          <w:color w:val="C00000"/>
        </w:rPr>
        <w:t xml:space="preserve"> or application of any substance</w:t>
      </w:r>
      <w:r w:rsidR="00AF60E2" w:rsidRPr="001C30D7">
        <w:rPr>
          <w:rFonts w:cstheme="minorHAnsi"/>
          <w:color w:val="C00000"/>
        </w:rPr>
        <w:t>; nor</w:t>
      </w:r>
    </w:p>
    <w:p w14:paraId="0EF8938E" w14:textId="77777777" w:rsidR="00947546" w:rsidRPr="001C30D7" w:rsidRDefault="00947546" w:rsidP="00E80766">
      <w:pPr>
        <w:pStyle w:val="ListParagraph"/>
        <w:spacing w:line="360" w:lineRule="auto"/>
        <w:rPr>
          <w:rFonts w:eastAsia="Times New Roman" w:cstheme="minorHAnsi"/>
          <w:color w:val="C00000"/>
          <w:lang w:eastAsia="en-GB"/>
        </w:rPr>
      </w:pPr>
    </w:p>
    <w:p w14:paraId="593D2B87" w14:textId="77777777" w:rsidR="00DC2C67" w:rsidRPr="001C30D7" w:rsidRDefault="00947546" w:rsidP="00E80766">
      <w:pPr>
        <w:pStyle w:val="ListParagraph"/>
        <w:numPr>
          <w:ilvl w:val="0"/>
          <w:numId w:val="3"/>
        </w:numPr>
        <w:spacing w:line="360" w:lineRule="auto"/>
        <w:rPr>
          <w:rFonts w:eastAsia="Times New Roman" w:cstheme="minorHAnsi"/>
          <w:color w:val="C00000"/>
          <w:lang w:eastAsia="en-GB"/>
        </w:rPr>
      </w:pPr>
      <w:r w:rsidRPr="001C30D7">
        <w:rPr>
          <w:rFonts w:eastAsia="Times New Roman" w:cstheme="minorHAnsi"/>
          <w:color w:val="C00000"/>
          <w:lang w:eastAsia="en-GB"/>
        </w:rPr>
        <w:t>interfere with or prohibit or restrict any medical exemption issued by a medical health practitioner, nor sanction or interfere with any medical health practitioner issuing a medical exemption, when the medical exemption is issued for a drug or substance or therapy or course of treatment, which in the opinion of the health practitioner</w:t>
      </w:r>
      <w:r w:rsidR="00DC2C67" w:rsidRPr="001C30D7">
        <w:rPr>
          <w:rFonts w:eastAsia="Times New Roman" w:cstheme="minorHAnsi"/>
          <w:color w:val="C00000"/>
          <w:lang w:eastAsia="en-GB"/>
        </w:rPr>
        <w:t>;</w:t>
      </w:r>
    </w:p>
    <w:p w14:paraId="1ABBCF02" w14:textId="77777777" w:rsidR="00DC2C67" w:rsidRPr="001C30D7" w:rsidRDefault="00DC2C67" w:rsidP="00DC2C67">
      <w:pPr>
        <w:pStyle w:val="ListParagraph"/>
        <w:rPr>
          <w:rFonts w:eastAsia="Times New Roman" w:cstheme="minorHAnsi"/>
          <w:color w:val="C00000"/>
          <w:lang w:eastAsia="en-GB"/>
        </w:rPr>
      </w:pPr>
    </w:p>
    <w:p w14:paraId="524A7F0A" w14:textId="19067576" w:rsidR="00947546" w:rsidRPr="001C30D7" w:rsidRDefault="00947546" w:rsidP="00DC2C67">
      <w:pPr>
        <w:pStyle w:val="ListParagraph"/>
        <w:numPr>
          <w:ilvl w:val="0"/>
          <w:numId w:val="16"/>
        </w:numPr>
        <w:spacing w:line="360" w:lineRule="auto"/>
        <w:rPr>
          <w:rFonts w:eastAsia="Times New Roman" w:cstheme="minorHAnsi"/>
          <w:color w:val="C00000"/>
          <w:lang w:eastAsia="en-GB"/>
        </w:rPr>
      </w:pPr>
      <w:r w:rsidRPr="001C30D7">
        <w:rPr>
          <w:rFonts w:eastAsia="Times New Roman" w:cstheme="minorHAnsi"/>
          <w:color w:val="C00000"/>
          <w:lang w:eastAsia="en-GB"/>
        </w:rPr>
        <w:t>has associated Phase I, II, or III Clinical Trial data capable of being deemed inconclusive or deficient or incomplete or possibly affected by fraud, sufficient to raise doubt with respect to the Safety or Efficacy of the drug or substance or therapy or course of treatment</w:t>
      </w:r>
      <w:r w:rsidR="00DC2C67" w:rsidRPr="001C30D7">
        <w:rPr>
          <w:rFonts w:eastAsia="Times New Roman" w:cstheme="minorHAnsi"/>
          <w:color w:val="C00000"/>
          <w:lang w:eastAsia="en-GB"/>
        </w:rPr>
        <w:t>; or</w:t>
      </w:r>
    </w:p>
    <w:p w14:paraId="3097D0CF" w14:textId="3199A789" w:rsidR="00DC2C67" w:rsidRPr="001C30D7" w:rsidRDefault="00B9188F" w:rsidP="00DC2C67">
      <w:pPr>
        <w:pStyle w:val="ListParagraph"/>
        <w:numPr>
          <w:ilvl w:val="0"/>
          <w:numId w:val="16"/>
        </w:numPr>
        <w:spacing w:line="360" w:lineRule="auto"/>
        <w:rPr>
          <w:rFonts w:cstheme="minorHAnsi"/>
          <w:color w:val="C00000"/>
        </w:rPr>
      </w:pPr>
      <w:r w:rsidRPr="001C30D7">
        <w:rPr>
          <w:rFonts w:cstheme="minorHAnsi"/>
          <w:color w:val="C00000"/>
        </w:rPr>
        <w:t>cannot</w:t>
      </w:r>
      <w:r w:rsidR="00DC2C67" w:rsidRPr="001C30D7">
        <w:rPr>
          <w:rFonts w:cstheme="minorHAnsi"/>
          <w:color w:val="C00000"/>
        </w:rPr>
        <w:t xml:space="preserve"> be conclusively deemed Safe or Effective due to </w:t>
      </w:r>
    </w:p>
    <w:p w14:paraId="4B326B4B" w14:textId="77777777" w:rsidR="00DC2C67" w:rsidRPr="001C30D7" w:rsidRDefault="00DC2C67" w:rsidP="00DC2C67">
      <w:pPr>
        <w:pStyle w:val="ListParagraph"/>
        <w:spacing w:line="360" w:lineRule="auto"/>
        <w:ind w:left="2520"/>
        <w:rPr>
          <w:rFonts w:cstheme="minorHAnsi"/>
          <w:color w:val="C00000"/>
        </w:rPr>
      </w:pPr>
      <w:r w:rsidRPr="001C30D7">
        <w:rPr>
          <w:rFonts w:cstheme="minorHAnsi"/>
          <w:color w:val="C00000"/>
        </w:rPr>
        <w:t>insufficient long-term safety and efficacy data.</w:t>
      </w:r>
    </w:p>
    <w:p w14:paraId="27D4FA6C" w14:textId="77777777" w:rsidR="00DC2C67" w:rsidRPr="001C30D7" w:rsidRDefault="00DC2C67" w:rsidP="00DC2C67">
      <w:pPr>
        <w:spacing w:line="360" w:lineRule="auto"/>
        <w:ind w:left="1800"/>
        <w:rPr>
          <w:rFonts w:cstheme="minorHAnsi"/>
          <w:color w:val="C00000"/>
        </w:rPr>
      </w:pPr>
    </w:p>
    <w:p w14:paraId="15E66C34" w14:textId="00891E99" w:rsidR="00622258" w:rsidRPr="001C30D7" w:rsidRDefault="00622258" w:rsidP="00E80766">
      <w:pPr>
        <w:spacing w:line="360" w:lineRule="auto"/>
        <w:rPr>
          <w:rFonts w:asciiTheme="minorHAnsi" w:hAnsiTheme="minorHAnsi" w:cstheme="minorHAnsi"/>
        </w:rPr>
      </w:pPr>
    </w:p>
    <w:p w14:paraId="6738A48F" w14:textId="22772555" w:rsidR="00467E85" w:rsidRPr="001C30D7" w:rsidRDefault="00E82958" w:rsidP="00E80766">
      <w:pPr>
        <w:spacing w:line="360" w:lineRule="auto"/>
        <w:rPr>
          <w:rFonts w:asciiTheme="minorHAnsi" w:hAnsiTheme="minorHAnsi" w:cstheme="minorHAnsi"/>
        </w:rPr>
      </w:pPr>
      <w:r w:rsidRPr="001C30D7">
        <w:rPr>
          <w:rFonts w:asciiTheme="minorHAnsi" w:hAnsiTheme="minorHAnsi" w:cstheme="minorHAnsi"/>
        </w:rPr>
        <w:t>E</w:t>
      </w:r>
      <w:r w:rsidR="00467E85" w:rsidRPr="001C30D7">
        <w:rPr>
          <w:rFonts w:asciiTheme="minorHAnsi" w:hAnsiTheme="minorHAnsi" w:cstheme="minorHAnsi"/>
        </w:rPr>
        <w:t>ach State and Territory version of the National Law includes an equivalent section 35</w:t>
      </w:r>
      <w:r w:rsidR="008F5467" w:rsidRPr="001C30D7">
        <w:rPr>
          <w:rFonts w:asciiTheme="minorHAnsi" w:hAnsiTheme="minorHAnsi" w:cstheme="minorHAnsi"/>
        </w:rPr>
        <w:t xml:space="preserve"> which reads in part</w:t>
      </w:r>
      <w:r w:rsidR="00467E85" w:rsidRPr="001C30D7">
        <w:rPr>
          <w:rFonts w:asciiTheme="minorHAnsi" w:hAnsiTheme="minorHAnsi" w:cstheme="minorHAnsi"/>
        </w:rPr>
        <w:t>:</w:t>
      </w:r>
    </w:p>
    <w:p w14:paraId="6E02AE33" w14:textId="77E1C513" w:rsidR="00622258" w:rsidRPr="001C30D7" w:rsidRDefault="00622258">
      <w:pPr>
        <w:rPr>
          <w:rFonts w:asciiTheme="minorHAnsi" w:hAnsiTheme="minorHAnsi" w:cstheme="minorHAnsi"/>
        </w:rPr>
      </w:pPr>
    </w:p>
    <w:p w14:paraId="28FD88E1" w14:textId="606899FB" w:rsidR="00467E85" w:rsidRPr="001C30D7" w:rsidRDefault="00467E85" w:rsidP="00467E85">
      <w:pPr>
        <w:pStyle w:val="Heading4"/>
        <w:rPr>
          <w:rFonts w:asciiTheme="minorHAnsi" w:hAnsiTheme="minorHAnsi" w:cstheme="minorHAnsi"/>
          <w:color w:val="000000"/>
          <w:sz w:val="20"/>
          <w:szCs w:val="20"/>
        </w:rPr>
      </w:pPr>
      <w:r w:rsidRPr="001C30D7">
        <w:rPr>
          <w:rFonts w:asciiTheme="minorHAnsi" w:hAnsiTheme="minorHAnsi" w:cstheme="minorHAnsi"/>
        </w:rPr>
        <w:tab/>
      </w:r>
      <w:r w:rsidRPr="001C30D7">
        <w:rPr>
          <w:rFonts w:asciiTheme="minorHAnsi" w:hAnsiTheme="minorHAnsi" w:cstheme="minorHAnsi"/>
          <w:color w:val="000000"/>
          <w:sz w:val="20"/>
          <w:szCs w:val="20"/>
        </w:rPr>
        <w:t xml:space="preserve">35 </w:t>
      </w:r>
      <w:hyperlink r:id="rId13" w:history="1">
        <w:r w:rsidRPr="001C30D7">
          <w:rPr>
            <w:rStyle w:val="Hyperlink"/>
            <w:rFonts w:asciiTheme="minorHAnsi" w:hAnsiTheme="minorHAnsi" w:cstheme="minorHAnsi"/>
            <w:sz w:val="20"/>
            <w:szCs w:val="20"/>
          </w:rPr>
          <w:t>Functions of National Boards</w:t>
        </w:r>
      </w:hyperlink>
    </w:p>
    <w:p w14:paraId="2F79A46B" w14:textId="77777777" w:rsidR="008F5467" w:rsidRPr="001C30D7" w:rsidRDefault="008F5467" w:rsidP="008F5467">
      <w:pPr>
        <w:rPr>
          <w:rFonts w:asciiTheme="minorHAnsi" w:hAnsiTheme="minorHAnsi" w:cstheme="minorHAnsi"/>
          <w:sz w:val="20"/>
          <w:szCs w:val="20"/>
        </w:rPr>
      </w:pPr>
      <w:r w:rsidRPr="001C30D7">
        <w:rPr>
          <w:rFonts w:asciiTheme="minorHAnsi" w:hAnsiTheme="minorHAnsi" w:cstheme="minorHAnsi"/>
          <w:sz w:val="20"/>
          <w:szCs w:val="20"/>
        </w:rPr>
        <w:tab/>
      </w:r>
      <w:r w:rsidRPr="001C30D7">
        <w:rPr>
          <w:rFonts w:asciiTheme="minorHAnsi" w:hAnsiTheme="minorHAnsi" w:cstheme="minorHAnsi"/>
          <w:sz w:val="20"/>
          <w:szCs w:val="20"/>
        </w:rPr>
        <w:tab/>
      </w:r>
      <w:r w:rsidRPr="001C30D7">
        <w:rPr>
          <w:rFonts w:asciiTheme="minorHAnsi" w:hAnsiTheme="minorHAnsi" w:cstheme="minorHAnsi"/>
          <w:color w:val="000000"/>
          <w:sz w:val="20"/>
          <w:szCs w:val="20"/>
        </w:rPr>
        <w:t>(1) The functions of a National Board established for a health profession are as follows—</w:t>
      </w:r>
    </w:p>
    <w:p w14:paraId="68A556B7" w14:textId="77777777" w:rsidR="008F5467" w:rsidRPr="001C30D7" w:rsidRDefault="008F5467" w:rsidP="008F5467">
      <w:pPr>
        <w:ind w:left="2160"/>
        <w:rPr>
          <w:rFonts w:asciiTheme="minorHAnsi" w:hAnsiTheme="minorHAnsi" w:cstheme="minorHAnsi"/>
          <w:color w:val="000000"/>
          <w:sz w:val="20"/>
          <w:szCs w:val="20"/>
        </w:rPr>
      </w:pPr>
      <w:r w:rsidRPr="001C30D7">
        <w:rPr>
          <w:rFonts w:asciiTheme="minorHAnsi" w:hAnsiTheme="minorHAnsi" w:cstheme="minorHAnsi"/>
          <w:color w:val="000000"/>
          <w:sz w:val="20"/>
          <w:szCs w:val="20"/>
        </w:rPr>
        <w:lastRenderedPageBreak/>
        <w:t>(a) to register suitably qualified and competent persons in the health profession and, if necessary, to impose conditions on the registration of persons in the profession;</w:t>
      </w:r>
    </w:p>
    <w:p w14:paraId="29FC8D03" w14:textId="77777777" w:rsidR="008F5467" w:rsidRPr="001C30D7" w:rsidRDefault="008F5467" w:rsidP="008F5467">
      <w:pPr>
        <w:ind w:left="2160"/>
        <w:rPr>
          <w:rFonts w:asciiTheme="minorHAnsi" w:hAnsiTheme="minorHAnsi" w:cstheme="minorHAnsi"/>
          <w:color w:val="000000"/>
          <w:sz w:val="20"/>
          <w:szCs w:val="20"/>
        </w:rPr>
      </w:pPr>
      <w:r w:rsidRPr="001C30D7">
        <w:rPr>
          <w:rFonts w:asciiTheme="minorHAnsi" w:hAnsiTheme="minorHAnsi" w:cstheme="minorHAnsi"/>
          <w:color w:val="000000"/>
          <w:sz w:val="20"/>
          <w:szCs w:val="20"/>
        </w:rPr>
        <w:t>(b) to decide the requirements for registration or endorsement of registration in the health profession, including the arrangements for supervised practice in the profession;</w:t>
      </w:r>
    </w:p>
    <w:p w14:paraId="58BA8075" w14:textId="77777777" w:rsidR="008F5467" w:rsidRPr="001C30D7" w:rsidRDefault="008F5467" w:rsidP="008F5467">
      <w:pPr>
        <w:ind w:left="2160"/>
        <w:rPr>
          <w:rFonts w:asciiTheme="minorHAnsi" w:hAnsiTheme="minorHAnsi" w:cstheme="minorHAnsi"/>
          <w:color w:val="000000"/>
          <w:sz w:val="20"/>
          <w:szCs w:val="20"/>
        </w:rPr>
      </w:pPr>
      <w:r w:rsidRPr="001C30D7">
        <w:rPr>
          <w:rFonts w:asciiTheme="minorHAnsi" w:hAnsiTheme="minorHAnsi" w:cstheme="minorHAnsi"/>
          <w:color w:val="000000"/>
          <w:sz w:val="20"/>
          <w:szCs w:val="20"/>
        </w:rPr>
        <w:t>(c) to develop or approve standards, codes and guidelines for the health profession, including—</w:t>
      </w:r>
    </w:p>
    <w:p w14:paraId="05DEF694" w14:textId="77777777" w:rsidR="008F5467" w:rsidRPr="001C30D7" w:rsidRDefault="008F5467" w:rsidP="008F5467">
      <w:pPr>
        <w:ind w:left="2880"/>
        <w:rPr>
          <w:rFonts w:asciiTheme="minorHAnsi" w:hAnsiTheme="minorHAnsi" w:cstheme="minorHAnsi"/>
          <w:color w:val="000000"/>
          <w:sz w:val="20"/>
          <w:szCs w:val="20"/>
        </w:rPr>
      </w:pPr>
      <w:r w:rsidRPr="001C30D7">
        <w:rPr>
          <w:rFonts w:asciiTheme="minorHAnsi" w:hAnsiTheme="minorHAnsi" w:cstheme="minorHAnsi"/>
          <w:color w:val="000000"/>
          <w:sz w:val="20"/>
          <w:szCs w:val="20"/>
        </w:rPr>
        <w:t>(</w:t>
      </w:r>
      <w:proofErr w:type="spellStart"/>
      <w:r w:rsidRPr="001C30D7">
        <w:rPr>
          <w:rFonts w:asciiTheme="minorHAnsi" w:hAnsiTheme="minorHAnsi" w:cstheme="minorHAnsi"/>
          <w:color w:val="000000"/>
          <w:sz w:val="20"/>
          <w:szCs w:val="20"/>
        </w:rPr>
        <w:t>i</w:t>
      </w:r>
      <w:proofErr w:type="spellEnd"/>
      <w:r w:rsidRPr="001C30D7">
        <w:rPr>
          <w:rFonts w:asciiTheme="minorHAnsi" w:hAnsiTheme="minorHAnsi" w:cstheme="minorHAnsi"/>
          <w:color w:val="000000"/>
          <w:sz w:val="20"/>
          <w:szCs w:val="20"/>
        </w:rPr>
        <w:t>) the approval of accreditation standards developed and submitted to it by an accreditation authority; and</w:t>
      </w:r>
    </w:p>
    <w:p w14:paraId="55A638B9" w14:textId="77777777" w:rsidR="008F5467" w:rsidRPr="001C30D7" w:rsidRDefault="008F5467" w:rsidP="008F5467">
      <w:pPr>
        <w:ind w:left="2880"/>
        <w:rPr>
          <w:rFonts w:asciiTheme="minorHAnsi" w:hAnsiTheme="minorHAnsi" w:cstheme="minorHAnsi"/>
          <w:color w:val="000000"/>
          <w:sz w:val="20"/>
          <w:szCs w:val="20"/>
        </w:rPr>
      </w:pPr>
      <w:r w:rsidRPr="001C30D7">
        <w:rPr>
          <w:rFonts w:asciiTheme="minorHAnsi" w:hAnsiTheme="minorHAnsi" w:cstheme="minorHAnsi"/>
          <w:color w:val="000000"/>
          <w:sz w:val="20"/>
          <w:szCs w:val="20"/>
        </w:rPr>
        <w:t>(ii) the development of registration standards for approval by the Ministerial Council; and</w:t>
      </w:r>
    </w:p>
    <w:p w14:paraId="64DAEA72" w14:textId="77777777" w:rsidR="008F5467" w:rsidRPr="001C30D7" w:rsidRDefault="008F5467" w:rsidP="008F5467">
      <w:pPr>
        <w:ind w:left="2880"/>
        <w:rPr>
          <w:rFonts w:asciiTheme="minorHAnsi" w:hAnsiTheme="minorHAnsi" w:cstheme="minorHAnsi"/>
          <w:color w:val="000000"/>
          <w:sz w:val="20"/>
          <w:szCs w:val="20"/>
        </w:rPr>
      </w:pPr>
      <w:r w:rsidRPr="001C30D7">
        <w:rPr>
          <w:rFonts w:asciiTheme="minorHAnsi" w:hAnsiTheme="minorHAnsi" w:cstheme="minorHAnsi"/>
          <w:color w:val="000000"/>
          <w:sz w:val="20"/>
          <w:szCs w:val="20"/>
        </w:rPr>
        <w:t>(iii) the development and approval of codes and guidelines that provide guidance to health practitioners registered in the profession;</w:t>
      </w:r>
    </w:p>
    <w:p w14:paraId="513DAEA3" w14:textId="77777777" w:rsidR="008F5467" w:rsidRPr="001C30D7" w:rsidRDefault="008F5467">
      <w:pPr>
        <w:rPr>
          <w:rFonts w:asciiTheme="minorHAnsi" w:hAnsiTheme="minorHAnsi" w:cstheme="minorHAnsi"/>
        </w:rPr>
      </w:pPr>
    </w:p>
    <w:p w14:paraId="10B1FDE0" w14:textId="77777777" w:rsidR="009A06ED" w:rsidRPr="001C30D7" w:rsidRDefault="009A06ED" w:rsidP="00E80766">
      <w:pPr>
        <w:spacing w:line="360" w:lineRule="auto"/>
        <w:rPr>
          <w:rFonts w:asciiTheme="minorHAnsi" w:hAnsiTheme="minorHAnsi" w:cstheme="minorHAnsi"/>
          <w:b/>
          <w:bCs/>
          <w:i/>
          <w:iCs/>
          <w:u w:val="single"/>
        </w:rPr>
      </w:pPr>
      <w:r w:rsidRPr="001C30D7">
        <w:rPr>
          <w:rFonts w:asciiTheme="minorHAnsi" w:hAnsiTheme="minorHAnsi" w:cstheme="minorHAnsi"/>
          <w:b/>
          <w:bCs/>
          <w:i/>
          <w:iCs/>
          <w:u w:val="single"/>
        </w:rPr>
        <w:t>Proposed Amendment</w:t>
      </w:r>
    </w:p>
    <w:p w14:paraId="71B81408" w14:textId="77777777" w:rsidR="009A06ED" w:rsidRPr="001C30D7" w:rsidRDefault="009A06ED" w:rsidP="00E80766">
      <w:pPr>
        <w:spacing w:line="360" w:lineRule="auto"/>
        <w:rPr>
          <w:rFonts w:asciiTheme="minorHAnsi" w:hAnsiTheme="minorHAnsi" w:cstheme="minorHAnsi"/>
        </w:rPr>
      </w:pPr>
    </w:p>
    <w:p w14:paraId="1D357C9C" w14:textId="38669BB2" w:rsidR="00467E85" w:rsidRPr="001C30D7" w:rsidRDefault="00467E85" w:rsidP="00E80766">
      <w:pPr>
        <w:spacing w:line="360" w:lineRule="auto"/>
        <w:rPr>
          <w:rFonts w:asciiTheme="minorHAnsi" w:hAnsiTheme="minorHAnsi" w:cstheme="minorHAnsi"/>
        </w:rPr>
      </w:pPr>
      <w:r w:rsidRPr="001C30D7">
        <w:rPr>
          <w:rFonts w:asciiTheme="minorHAnsi" w:hAnsiTheme="minorHAnsi" w:cstheme="minorHAnsi"/>
        </w:rPr>
        <w:t xml:space="preserve">Insert </w:t>
      </w:r>
      <w:r w:rsidR="008F5467" w:rsidRPr="001C30D7">
        <w:rPr>
          <w:rFonts w:asciiTheme="minorHAnsi" w:hAnsiTheme="minorHAnsi" w:cstheme="minorHAnsi"/>
        </w:rPr>
        <w:t>new</w:t>
      </w:r>
      <w:r w:rsidRPr="001C30D7">
        <w:rPr>
          <w:rFonts w:asciiTheme="minorHAnsi" w:hAnsiTheme="minorHAnsi" w:cstheme="minorHAnsi"/>
        </w:rPr>
        <w:t xml:space="preserve"> beginning of subsection 35(1)(c)</w:t>
      </w:r>
      <w:r w:rsidR="008F5467" w:rsidRPr="001C30D7">
        <w:rPr>
          <w:rFonts w:asciiTheme="minorHAnsi" w:hAnsiTheme="minorHAnsi" w:cstheme="minorHAnsi"/>
        </w:rPr>
        <w:t>.</w:t>
      </w:r>
    </w:p>
    <w:p w14:paraId="536FCC83" w14:textId="0305970F" w:rsidR="008F5467" w:rsidRPr="001C30D7" w:rsidRDefault="008F5467" w:rsidP="00E80766">
      <w:pPr>
        <w:spacing w:line="360" w:lineRule="auto"/>
        <w:rPr>
          <w:rFonts w:asciiTheme="minorHAnsi" w:hAnsiTheme="minorHAnsi" w:cstheme="minorHAnsi"/>
        </w:rPr>
      </w:pPr>
    </w:p>
    <w:p w14:paraId="0880C948" w14:textId="3D8FA7DA" w:rsidR="008F5467" w:rsidRPr="001C30D7" w:rsidRDefault="008F5467" w:rsidP="00E80766">
      <w:pPr>
        <w:spacing w:line="360" w:lineRule="auto"/>
        <w:rPr>
          <w:rFonts w:asciiTheme="minorHAnsi" w:hAnsiTheme="minorHAnsi" w:cstheme="minorHAnsi"/>
        </w:rPr>
      </w:pPr>
      <w:r w:rsidRPr="001C30D7">
        <w:rPr>
          <w:rFonts w:asciiTheme="minorHAnsi" w:hAnsiTheme="minorHAnsi" w:cstheme="minorHAnsi"/>
        </w:rPr>
        <w:t>Section 35 to instead read (in part):</w:t>
      </w:r>
    </w:p>
    <w:p w14:paraId="4B271CA1" w14:textId="36821C70" w:rsidR="008F5467" w:rsidRPr="001C30D7" w:rsidRDefault="008F5467" w:rsidP="00E80766">
      <w:pPr>
        <w:spacing w:line="360" w:lineRule="auto"/>
        <w:rPr>
          <w:rFonts w:asciiTheme="minorHAnsi" w:hAnsiTheme="minorHAnsi" w:cstheme="minorHAnsi"/>
        </w:rPr>
      </w:pPr>
    </w:p>
    <w:p w14:paraId="1B0A2E15" w14:textId="43B79AA8" w:rsidR="00E80766" w:rsidRPr="001C30D7" w:rsidRDefault="00E80766" w:rsidP="00E80766">
      <w:pPr>
        <w:pStyle w:val="Heading4"/>
        <w:spacing w:line="360" w:lineRule="auto"/>
        <w:rPr>
          <w:rFonts w:asciiTheme="minorHAnsi" w:hAnsiTheme="minorHAnsi" w:cstheme="minorHAnsi"/>
          <w:color w:val="000000"/>
        </w:rPr>
      </w:pPr>
      <w:r w:rsidRPr="001C30D7">
        <w:rPr>
          <w:rFonts w:asciiTheme="minorHAnsi" w:hAnsiTheme="minorHAnsi" w:cstheme="minorHAnsi"/>
        </w:rPr>
        <w:tab/>
      </w:r>
      <w:r w:rsidRPr="001C30D7">
        <w:rPr>
          <w:rFonts w:asciiTheme="minorHAnsi" w:hAnsiTheme="minorHAnsi" w:cstheme="minorHAnsi"/>
          <w:color w:val="000000"/>
        </w:rPr>
        <w:t xml:space="preserve">35 </w:t>
      </w:r>
      <w:r w:rsidRPr="001C30D7">
        <w:rPr>
          <w:rFonts w:asciiTheme="minorHAnsi" w:hAnsiTheme="minorHAnsi" w:cstheme="minorHAnsi"/>
        </w:rPr>
        <w:t>Functions of National Boards</w:t>
      </w:r>
    </w:p>
    <w:p w14:paraId="70969EB0" w14:textId="0C80C2AA" w:rsidR="00E80766" w:rsidRPr="001C30D7" w:rsidRDefault="00E80766" w:rsidP="00E80766">
      <w:pPr>
        <w:spacing w:line="360" w:lineRule="auto"/>
        <w:ind w:left="1440"/>
        <w:rPr>
          <w:rFonts w:asciiTheme="minorHAnsi" w:hAnsiTheme="minorHAnsi" w:cstheme="minorHAnsi"/>
        </w:rPr>
      </w:pPr>
      <w:r w:rsidRPr="001C30D7">
        <w:rPr>
          <w:rFonts w:asciiTheme="minorHAnsi" w:hAnsiTheme="minorHAnsi" w:cstheme="minorHAnsi"/>
          <w:color w:val="000000"/>
        </w:rPr>
        <w:t>(1) The functions of a National Board established for a health profession are as follows—</w:t>
      </w:r>
    </w:p>
    <w:p w14:paraId="5D52B594" w14:textId="77777777" w:rsidR="00E80766" w:rsidRPr="001C30D7" w:rsidRDefault="00E80766" w:rsidP="00E80766">
      <w:pPr>
        <w:spacing w:line="360" w:lineRule="auto"/>
        <w:ind w:left="2160"/>
        <w:rPr>
          <w:rFonts w:asciiTheme="minorHAnsi" w:hAnsiTheme="minorHAnsi" w:cstheme="minorHAnsi"/>
          <w:color w:val="000000"/>
        </w:rPr>
      </w:pPr>
      <w:r w:rsidRPr="001C30D7">
        <w:rPr>
          <w:rFonts w:asciiTheme="minorHAnsi" w:hAnsiTheme="minorHAnsi" w:cstheme="minorHAnsi"/>
          <w:color w:val="000000"/>
        </w:rPr>
        <w:t>(a) to register suitably qualified and competent persons in the health profession and, if necessary, to impose conditions on the registration of persons in the profession;</w:t>
      </w:r>
    </w:p>
    <w:p w14:paraId="490CE17B" w14:textId="77777777" w:rsidR="00E80766" w:rsidRPr="001C30D7" w:rsidRDefault="00E80766" w:rsidP="00E80766">
      <w:pPr>
        <w:spacing w:line="360" w:lineRule="auto"/>
        <w:ind w:left="2160"/>
        <w:rPr>
          <w:rFonts w:asciiTheme="minorHAnsi" w:hAnsiTheme="minorHAnsi" w:cstheme="minorHAnsi"/>
          <w:color w:val="000000"/>
        </w:rPr>
      </w:pPr>
      <w:r w:rsidRPr="001C30D7">
        <w:rPr>
          <w:rFonts w:asciiTheme="minorHAnsi" w:hAnsiTheme="minorHAnsi" w:cstheme="minorHAnsi"/>
          <w:color w:val="000000"/>
        </w:rPr>
        <w:t>(b) to decide the requirements for registration or endorsement of registration in the health profession, including the arrangements for supervised practice in the profession;</w:t>
      </w:r>
    </w:p>
    <w:p w14:paraId="0E33090C" w14:textId="7D4CF585" w:rsidR="00E80766" w:rsidRPr="001C30D7" w:rsidRDefault="00E80766" w:rsidP="00E80766">
      <w:pPr>
        <w:spacing w:line="360" w:lineRule="auto"/>
        <w:ind w:left="2160"/>
        <w:rPr>
          <w:rFonts w:asciiTheme="minorHAnsi" w:hAnsiTheme="minorHAnsi" w:cstheme="minorHAnsi"/>
          <w:color w:val="000000"/>
        </w:rPr>
      </w:pPr>
      <w:r w:rsidRPr="001C30D7">
        <w:rPr>
          <w:rFonts w:asciiTheme="minorHAnsi" w:hAnsiTheme="minorHAnsi" w:cstheme="minorHAnsi"/>
          <w:color w:val="000000"/>
        </w:rPr>
        <w:t xml:space="preserve">(c) </w:t>
      </w:r>
      <w:r w:rsidRPr="001C30D7">
        <w:rPr>
          <w:rFonts w:asciiTheme="minorHAnsi" w:hAnsiTheme="minorHAnsi" w:cstheme="minorHAnsi"/>
          <w:color w:val="C00000"/>
        </w:rPr>
        <w:t>subject to subsection 32(2A),</w:t>
      </w:r>
      <w:r w:rsidRPr="001C30D7">
        <w:rPr>
          <w:rFonts w:asciiTheme="minorHAnsi" w:hAnsiTheme="minorHAnsi" w:cstheme="minorHAnsi"/>
          <w:color w:val="000000"/>
        </w:rPr>
        <w:t xml:space="preserve"> to develop or approve standards, codes and guidelines for the health profession, including—</w:t>
      </w:r>
    </w:p>
    <w:p w14:paraId="56EED146" w14:textId="77777777" w:rsidR="00E80766" w:rsidRPr="001C30D7" w:rsidRDefault="00E80766" w:rsidP="00E80766">
      <w:pPr>
        <w:spacing w:line="360" w:lineRule="auto"/>
        <w:ind w:left="2880"/>
        <w:rPr>
          <w:rFonts w:asciiTheme="minorHAnsi" w:hAnsiTheme="minorHAnsi" w:cstheme="minorHAnsi"/>
          <w:color w:val="000000"/>
        </w:rPr>
      </w:pPr>
      <w:r w:rsidRPr="001C30D7">
        <w:rPr>
          <w:rFonts w:asciiTheme="minorHAnsi" w:hAnsiTheme="minorHAnsi" w:cstheme="minorHAnsi"/>
          <w:color w:val="000000"/>
        </w:rPr>
        <w:t>(</w:t>
      </w:r>
      <w:proofErr w:type="spellStart"/>
      <w:r w:rsidRPr="001C30D7">
        <w:rPr>
          <w:rFonts w:asciiTheme="minorHAnsi" w:hAnsiTheme="minorHAnsi" w:cstheme="minorHAnsi"/>
          <w:color w:val="000000"/>
        </w:rPr>
        <w:t>i</w:t>
      </w:r>
      <w:proofErr w:type="spellEnd"/>
      <w:r w:rsidRPr="001C30D7">
        <w:rPr>
          <w:rFonts w:asciiTheme="minorHAnsi" w:hAnsiTheme="minorHAnsi" w:cstheme="minorHAnsi"/>
          <w:color w:val="000000"/>
        </w:rPr>
        <w:t>) the approval of accreditation standards developed and submitted to it by an accreditation authority; and</w:t>
      </w:r>
    </w:p>
    <w:p w14:paraId="22DF41F3" w14:textId="77777777" w:rsidR="00E80766" w:rsidRPr="001C30D7" w:rsidRDefault="00E80766" w:rsidP="00E80766">
      <w:pPr>
        <w:spacing w:line="360" w:lineRule="auto"/>
        <w:ind w:left="2880"/>
        <w:rPr>
          <w:rFonts w:asciiTheme="minorHAnsi" w:hAnsiTheme="minorHAnsi" w:cstheme="minorHAnsi"/>
          <w:color w:val="000000"/>
        </w:rPr>
      </w:pPr>
      <w:r w:rsidRPr="001C30D7">
        <w:rPr>
          <w:rFonts w:asciiTheme="minorHAnsi" w:hAnsiTheme="minorHAnsi" w:cstheme="minorHAnsi"/>
          <w:color w:val="000000"/>
        </w:rPr>
        <w:t>(ii) the development of registration standards for approval by the Ministerial Council; and</w:t>
      </w:r>
    </w:p>
    <w:p w14:paraId="69F1C0BF" w14:textId="77777777" w:rsidR="00E80766" w:rsidRPr="001C30D7" w:rsidRDefault="00E80766" w:rsidP="00E80766">
      <w:pPr>
        <w:spacing w:line="360" w:lineRule="auto"/>
        <w:ind w:left="2880"/>
        <w:rPr>
          <w:rFonts w:asciiTheme="minorHAnsi" w:hAnsiTheme="minorHAnsi" w:cstheme="minorHAnsi"/>
          <w:color w:val="000000"/>
        </w:rPr>
      </w:pPr>
      <w:r w:rsidRPr="001C30D7">
        <w:rPr>
          <w:rFonts w:asciiTheme="minorHAnsi" w:hAnsiTheme="minorHAnsi" w:cstheme="minorHAnsi"/>
          <w:color w:val="000000"/>
        </w:rPr>
        <w:lastRenderedPageBreak/>
        <w:t>(iii) the development and approval of codes and guidelines that provide guidance to health practitioners registered in the profession;</w:t>
      </w:r>
    </w:p>
    <w:p w14:paraId="3B38C8F3" w14:textId="56D5F6C3" w:rsidR="007103F5" w:rsidRPr="001C30D7" w:rsidRDefault="007103F5" w:rsidP="00D44D15">
      <w:pPr>
        <w:rPr>
          <w:rFonts w:asciiTheme="minorHAnsi" w:hAnsiTheme="minorHAnsi" w:cstheme="minorHAnsi"/>
        </w:rPr>
      </w:pPr>
    </w:p>
    <w:p w14:paraId="3C19143D" w14:textId="77777777" w:rsidR="00D44D15" w:rsidRPr="001C30D7" w:rsidRDefault="00D44D15" w:rsidP="00D44D15">
      <w:pPr>
        <w:rPr>
          <w:rFonts w:asciiTheme="minorHAnsi" w:hAnsiTheme="minorHAnsi" w:cstheme="minorHAnsi"/>
        </w:rPr>
      </w:pPr>
    </w:p>
    <w:p w14:paraId="51811638" w14:textId="77777777" w:rsidR="00D44D15" w:rsidRPr="001C30D7" w:rsidRDefault="00D44D15" w:rsidP="00D44D15">
      <w:pPr>
        <w:rPr>
          <w:rFonts w:asciiTheme="minorHAnsi" w:hAnsiTheme="minorHAnsi" w:cstheme="minorHAnsi"/>
        </w:rPr>
      </w:pPr>
    </w:p>
    <w:p w14:paraId="1C53A29B" w14:textId="77777777" w:rsidR="000B2D6D" w:rsidRPr="001C30D7" w:rsidRDefault="000B2D6D" w:rsidP="00D44D15">
      <w:pPr>
        <w:rPr>
          <w:rFonts w:asciiTheme="minorHAnsi" w:hAnsiTheme="minorHAnsi" w:cstheme="minorHAnsi"/>
          <w:b/>
          <w:bCs/>
          <w:sz w:val="28"/>
          <w:szCs w:val="28"/>
          <w:u w:val="single"/>
        </w:rPr>
      </w:pPr>
    </w:p>
    <w:p w14:paraId="261A8229" w14:textId="4D565193" w:rsidR="000B2D6D" w:rsidRPr="001C30D7" w:rsidRDefault="000B2D6D" w:rsidP="00D44D15">
      <w:pPr>
        <w:rPr>
          <w:rFonts w:asciiTheme="minorHAnsi" w:hAnsiTheme="minorHAnsi" w:cstheme="minorHAnsi"/>
          <w:b/>
          <w:bCs/>
          <w:sz w:val="28"/>
          <w:szCs w:val="28"/>
          <w:u w:val="single"/>
        </w:rPr>
      </w:pPr>
    </w:p>
    <w:p w14:paraId="0384518B" w14:textId="0638EC82" w:rsidR="00ED58B0" w:rsidRPr="001C30D7" w:rsidRDefault="00ED58B0" w:rsidP="00D44D15">
      <w:pPr>
        <w:rPr>
          <w:rFonts w:asciiTheme="minorHAnsi" w:hAnsiTheme="minorHAnsi" w:cstheme="minorHAnsi"/>
          <w:b/>
          <w:bCs/>
          <w:sz w:val="28"/>
          <w:szCs w:val="28"/>
          <w:u w:val="single"/>
        </w:rPr>
      </w:pPr>
    </w:p>
    <w:p w14:paraId="50D5F4BE" w14:textId="3B1AFBBC" w:rsidR="00ED58B0" w:rsidRPr="001C30D7" w:rsidRDefault="00ED58B0" w:rsidP="00D44D15">
      <w:pPr>
        <w:rPr>
          <w:rFonts w:asciiTheme="minorHAnsi" w:hAnsiTheme="minorHAnsi" w:cstheme="minorHAnsi"/>
          <w:b/>
          <w:bCs/>
          <w:sz w:val="28"/>
          <w:szCs w:val="28"/>
          <w:u w:val="single"/>
        </w:rPr>
      </w:pPr>
    </w:p>
    <w:p w14:paraId="1538258E" w14:textId="26056C4A" w:rsidR="00ED58B0" w:rsidRPr="001C30D7" w:rsidRDefault="00ED58B0" w:rsidP="00D44D15">
      <w:pPr>
        <w:rPr>
          <w:rFonts w:asciiTheme="minorHAnsi" w:hAnsiTheme="minorHAnsi" w:cstheme="minorHAnsi"/>
          <w:b/>
          <w:bCs/>
          <w:sz w:val="28"/>
          <w:szCs w:val="28"/>
          <w:u w:val="single"/>
        </w:rPr>
      </w:pPr>
    </w:p>
    <w:p w14:paraId="39181319" w14:textId="6BA1731B" w:rsidR="00ED58B0" w:rsidRPr="001C30D7" w:rsidRDefault="00ED58B0" w:rsidP="00D44D15">
      <w:pPr>
        <w:rPr>
          <w:rFonts w:asciiTheme="minorHAnsi" w:hAnsiTheme="minorHAnsi" w:cstheme="minorHAnsi"/>
          <w:b/>
          <w:bCs/>
          <w:sz w:val="28"/>
          <w:szCs w:val="28"/>
          <w:u w:val="single"/>
        </w:rPr>
      </w:pPr>
    </w:p>
    <w:p w14:paraId="2BC9C886" w14:textId="771E7DF0" w:rsidR="00ED58B0" w:rsidRPr="001C30D7" w:rsidRDefault="00ED58B0" w:rsidP="00D44D15">
      <w:pPr>
        <w:rPr>
          <w:rFonts w:asciiTheme="minorHAnsi" w:hAnsiTheme="minorHAnsi" w:cstheme="minorHAnsi"/>
          <w:b/>
          <w:bCs/>
          <w:sz w:val="28"/>
          <w:szCs w:val="28"/>
          <w:u w:val="single"/>
        </w:rPr>
      </w:pPr>
    </w:p>
    <w:p w14:paraId="67D26868" w14:textId="0DFC4051" w:rsidR="00ED58B0" w:rsidRPr="001C30D7" w:rsidRDefault="00ED58B0" w:rsidP="00D44D15">
      <w:pPr>
        <w:rPr>
          <w:rFonts w:asciiTheme="minorHAnsi" w:hAnsiTheme="minorHAnsi" w:cstheme="minorHAnsi"/>
          <w:b/>
          <w:bCs/>
          <w:sz w:val="28"/>
          <w:szCs w:val="28"/>
          <w:u w:val="single"/>
        </w:rPr>
      </w:pPr>
    </w:p>
    <w:p w14:paraId="213C116F" w14:textId="18759709" w:rsidR="00ED58B0" w:rsidRPr="001C30D7" w:rsidRDefault="00ED58B0" w:rsidP="00D44D15">
      <w:pPr>
        <w:rPr>
          <w:rFonts w:asciiTheme="minorHAnsi" w:hAnsiTheme="minorHAnsi" w:cstheme="minorHAnsi"/>
          <w:b/>
          <w:bCs/>
          <w:sz w:val="28"/>
          <w:szCs w:val="28"/>
          <w:u w:val="single"/>
        </w:rPr>
      </w:pPr>
    </w:p>
    <w:p w14:paraId="722FE139" w14:textId="31E04750" w:rsidR="00ED58B0" w:rsidRPr="001C30D7" w:rsidRDefault="00ED58B0" w:rsidP="00D44D15">
      <w:pPr>
        <w:rPr>
          <w:rFonts w:asciiTheme="minorHAnsi" w:hAnsiTheme="minorHAnsi" w:cstheme="minorHAnsi"/>
          <w:b/>
          <w:bCs/>
          <w:sz w:val="28"/>
          <w:szCs w:val="28"/>
          <w:u w:val="single"/>
        </w:rPr>
      </w:pPr>
    </w:p>
    <w:p w14:paraId="041C886E" w14:textId="55AA988F" w:rsidR="00ED58B0" w:rsidRPr="001C30D7" w:rsidRDefault="00ED58B0" w:rsidP="00D44D15">
      <w:pPr>
        <w:rPr>
          <w:rFonts w:asciiTheme="minorHAnsi" w:hAnsiTheme="minorHAnsi" w:cstheme="minorHAnsi"/>
          <w:b/>
          <w:bCs/>
          <w:sz w:val="28"/>
          <w:szCs w:val="28"/>
          <w:u w:val="single"/>
        </w:rPr>
      </w:pPr>
    </w:p>
    <w:p w14:paraId="0CAB936C" w14:textId="2D43582C" w:rsidR="00ED58B0" w:rsidRPr="001C30D7" w:rsidRDefault="00ED58B0" w:rsidP="00D44D15">
      <w:pPr>
        <w:rPr>
          <w:rFonts w:asciiTheme="minorHAnsi" w:hAnsiTheme="minorHAnsi" w:cstheme="minorHAnsi"/>
          <w:b/>
          <w:bCs/>
          <w:sz w:val="28"/>
          <w:szCs w:val="28"/>
          <w:u w:val="single"/>
        </w:rPr>
      </w:pPr>
    </w:p>
    <w:p w14:paraId="0B9A63D5" w14:textId="3CF49FAC" w:rsidR="00ED58B0" w:rsidRPr="001C30D7" w:rsidRDefault="00ED58B0" w:rsidP="00D44D15">
      <w:pPr>
        <w:rPr>
          <w:rFonts w:asciiTheme="minorHAnsi" w:hAnsiTheme="minorHAnsi" w:cstheme="minorHAnsi"/>
          <w:b/>
          <w:bCs/>
          <w:sz w:val="28"/>
          <w:szCs w:val="28"/>
          <w:u w:val="single"/>
        </w:rPr>
      </w:pPr>
    </w:p>
    <w:p w14:paraId="0F9E534B" w14:textId="47EE1480" w:rsidR="00ED58B0" w:rsidRPr="001C30D7" w:rsidRDefault="00ED58B0" w:rsidP="00D44D15">
      <w:pPr>
        <w:rPr>
          <w:rFonts w:asciiTheme="minorHAnsi" w:hAnsiTheme="minorHAnsi" w:cstheme="minorHAnsi"/>
          <w:b/>
          <w:bCs/>
          <w:sz w:val="28"/>
          <w:szCs w:val="28"/>
          <w:u w:val="single"/>
        </w:rPr>
      </w:pPr>
    </w:p>
    <w:p w14:paraId="13954B71" w14:textId="617BF8D4" w:rsidR="00ED58B0" w:rsidRPr="001C30D7" w:rsidRDefault="00ED58B0" w:rsidP="00D44D15">
      <w:pPr>
        <w:rPr>
          <w:rFonts w:asciiTheme="minorHAnsi" w:hAnsiTheme="minorHAnsi" w:cstheme="minorHAnsi"/>
          <w:b/>
          <w:bCs/>
          <w:sz w:val="28"/>
          <w:szCs w:val="28"/>
          <w:u w:val="single"/>
        </w:rPr>
      </w:pPr>
    </w:p>
    <w:p w14:paraId="6C05C17E" w14:textId="33DCEEDE" w:rsidR="00ED58B0" w:rsidRPr="001C30D7" w:rsidRDefault="00ED58B0" w:rsidP="00D44D15">
      <w:pPr>
        <w:rPr>
          <w:rFonts w:asciiTheme="minorHAnsi" w:hAnsiTheme="minorHAnsi" w:cstheme="minorHAnsi"/>
          <w:b/>
          <w:bCs/>
          <w:sz w:val="28"/>
          <w:szCs w:val="28"/>
          <w:u w:val="single"/>
        </w:rPr>
      </w:pPr>
    </w:p>
    <w:p w14:paraId="3DC48A4C" w14:textId="37FA62AC" w:rsidR="00ED58B0" w:rsidRPr="001C30D7" w:rsidRDefault="00ED58B0" w:rsidP="00D44D15">
      <w:pPr>
        <w:rPr>
          <w:rFonts w:asciiTheme="minorHAnsi" w:hAnsiTheme="minorHAnsi" w:cstheme="minorHAnsi"/>
          <w:b/>
          <w:bCs/>
          <w:sz w:val="28"/>
          <w:szCs w:val="28"/>
          <w:u w:val="single"/>
        </w:rPr>
      </w:pPr>
    </w:p>
    <w:p w14:paraId="1BA82AE4" w14:textId="1D822E78" w:rsidR="00ED58B0" w:rsidRPr="001C30D7" w:rsidRDefault="00ED58B0" w:rsidP="00D44D15">
      <w:pPr>
        <w:rPr>
          <w:rFonts w:asciiTheme="minorHAnsi" w:hAnsiTheme="minorHAnsi" w:cstheme="minorHAnsi"/>
          <w:b/>
          <w:bCs/>
          <w:sz w:val="28"/>
          <w:szCs w:val="28"/>
          <w:u w:val="single"/>
        </w:rPr>
      </w:pPr>
    </w:p>
    <w:p w14:paraId="263D6991" w14:textId="1D07AD74" w:rsidR="00ED58B0" w:rsidRPr="001C30D7" w:rsidRDefault="00ED58B0" w:rsidP="00D44D15">
      <w:pPr>
        <w:rPr>
          <w:rFonts w:asciiTheme="minorHAnsi" w:hAnsiTheme="minorHAnsi" w:cstheme="minorHAnsi"/>
          <w:b/>
          <w:bCs/>
          <w:sz w:val="28"/>
          <w:szCs w:val="28"/>
          <w:u w:val="single"/>
        </w:rPr>
      </w:pPr>
    </w:p>
    <w:p w14:paraId="4A960372" w14:textId="780F111D" w:rsidR="00ED58B0" w:rsidRPr="001C30D7" w:rsidRDefault="00ED58B0" w:rsidP="00D44D15">
      <w:pPr>
        <w:rPr>
          <w:rFonts w:asciiTheme="minorHAnsi" w:hAnsiTheme="minorHAnsi" w:cstheme="minorHAnsi"/>
          <w:b/>
          <w:bCs/>
          <w:sz w:val="28"/>
          <w:szCs w:val="28"/>
          <w:u w:val="single"/>
        </w:rPr>
      </w:pPr>
    </w:p>
    <w:p w14:paraId="75108A88" w14:textId="169F6D22" w:rsidR="00ED58B0" w:rsidRPr="001C30D7" w:rsidRDefault="00ED58B0" w:rsidP="00D44D15">
      <w:pPr>
        <w:rPr>
          <w:rFonts w:asciiTheme="minorHAnsi" w:hAnsiTheme="minorHAnsi" w:cstheme="minorHAnsi"/>
          <w:b/>
          <w:bCs/>
          <w:sz w:val="28"/>
          <w:szCs w:val="28"/>
          <w:u w:val="single"/>
        </w:rPr>
      </w:pPr>
    </w:p>
    <w:p w14:paraId="7D2A7037" w14:textId="601FD707" w:rsidR="00ED58B0" w:rsidRPr="001C30D7" w:rsidRDefault="00ED58B0" w:rsidP="00D44D15">
      <w:pPr>
        <w:rPr>
          <w:rFonts w:asciiTheme="minorHAnsi" w:hAnsiTheme="minorHAnsi" w:cstheme="minorHAnsi"/>
          <w:b/>
          <w:bCs/>
          <w:sz w:val="28"/>
          <w:szCs w:val="28"/>
          <w:u w:val="single"/>
        </w:rPr>
      </w:pPr>
    </w:p>
    <w:p w14:paraId="40891ADC" w14:textId="66D8324D" w:rsidR="00ED58B0" w:rsidRPr="001C30D7" w:rsidRDefault="00ED58B0" w:rsidP="00D44D15">
      <w:pPr>
        <w:rPr>
          <w:rFonts w:asciiTheme="minorHAnsi" w:hAnsiTheme="minorHAnsi" w:cstheme="minorHAnsi"/>
          <w:b/>
          <w:bCs/>
          <w:sz w:val="28"/>
          <w:szCs w:val="28"/>
          <w:u w:val="single"/>
        </w:rPr>
      </w:pPr>
    </w:p>
    <w:p w14:paraId="0F0E9FA6" w14:textId="3F0F5775" w:rsidR="00ED58B0" w:rsidRPr="001C30D7" w:rsidRDefault="00ED58B0" w:rsidP="00D44D15">
      <w:pPr>
        <w:rPr>
          <w:rFonts w:asciiTheme="minorHAnsi" w:hAnsiTheme="minorHAnsi" w:cstheme="minorHAnsi"/>
          <w:b/>
          <w:bCs/>
          <w:sz w:val="28"/>
          <w:szCs w:val="28"/>
          <w:u w:val="single"/>
        </w:rPr>
      </w:pPr>
    </w:p>
    <w:p w14:paraId="4A9AE72A" w14:textId="33A310EC" w:rsidR="00ED58B0" w:rsidRPr="001C30D7" w:rsidRDefault="00ED58B0" w:rsidP="00D44D15">
      <w:pPr>
        <w:rPr>
          <w:rFonts w:asciiTheme="minorHAnsi" w:hAnsiTheme="minorHAnsi" w:cstheme="minorHAnsi"/>
          <w:b/>
          <w:bCs/>
          <w:sz w:val="28"/>
          <w:szCs w:val="28"/>
          <w:u w:val="single"/>
        </w:rPr>
      </w:pPr>
    </w:p>
    <w:p w14:paraId="11CCFF56" w14:textId="006C324E" w:rsidR="00ED58B0" w:rsidRPr="001C30D7" w:rsidRDefault="00ED58B0" w:rsidP="00D44D15">
      <w:pPr>
        <w:rPr>
          <w:rFonts w:asciiTheme="minorHAnsi" w:hAnsiTheme="minorHAnsi" w:cstheme="minorHAnsi"/>
          <w:b/>
          <w:bCs/>
          <w:sz w:val="28"/>
          <w:szCs w:val="28"/>
          <w:u w:val="single"/>
        </w:rPr>
      </w:pPr>
    </w:p>
    <w:p w14:paraId="51D28651" w14:textId="1477C32C" w:rsidR="00ED58B0" w:rsidRPr="001C30D7" w:rsidRDefault="00ED58B0" w:rsidP="00D44D15">
      <w:pPr>
        <w:rPr>
          <w:rFonts w:asciiTheme="minorHAnsi" w:hAnsiTheme="minorHAnsi" w:cstheme="minorHAnsi"/>
          <w:b/>
          <w:bCs/>
          <w:sz w:val="28"/>
          <w:szCs w:val="28"/>
          <w:u w:val="single"/>
        </w:rPr>
      </w:pPr>
    </w:p>
    <w:p w14:paraId="51872395" w14:textId="486CF899" w:rsidR="00ED58B0" w:rsidRPr="001C30D7" w:rsidRDefault="00ED58B0" w:rsidP="00D44D15">
      <w:pPr>
        <w:rPr>
          <w:rFonts w:asciiTheme="minorHAnsi" w:hAnsiTheme="minorHAnsi" w:cstheme="minorHAnsi"/>
          <w:b/>
          <w:bCs/>
          <w:sz w:val="28"/>
          <w:szCs w:val="28"/>
          <w:u w:val="single"/>
        </w:rPr>
      </w:pPr>
    </w:p>
    <w:p w14:paraId="1789EDE3" w14:textId="2177CAF3" w:rsidR="00ED58B0" w:rsidRPr="001C30D7" w:rsidRDefault="00ED58B0" w:rsidP="00D44D15">
      <w:pPr>
        <w:rPr>
          <w:rFonts w:asciiTheme="minorHAnsi" w:hAnsiTheme="minorHAnsi" w:cstheme="minorHAnsi"/>
          <w:b/>
          <w:bCs/>
          <w:sz w:val="28"/>
          <w:szCs w:val="28"/>
          <w:u w:val="single"/>
        </w:rPr>
      </w:pPr>
    </w:p>
    <w:p w14:paraId="0BB18992" w14:textId="34F76FD8" w:rsidR="00ED58B0" w:rsidRPr="001C30D7" w:rsidRDefault="00ED58B0" w:rsidP="00D44D15">
      <w:pPr>
        <w:rPr>
          <w:rFonts w:asciiTheme="minorHAnsi" w:hAnsiTheme="minorHAnsi" w:cstheme="minorHAnsi"/>
          <w:b/>
          <w:bCs/>
          <w:sz w:val="28"/>
          <w:szCs w:val="28"/>
          <w:u w:val="single"/>
        </w:rPr>
      </w:pPr>
    </w:p>
    <w:p w14:paraId="138A8817" w14:textId="44938CEF" w:rsidR="00ED58B0" w:rsidRPr="001C30D7" w:rsidRDefault="00ED58B0" w:rsidP="00D44D15">
      <w:pPr>
        <w:rPr>
          <w:rFonts w:asciiTheme="minorHAnsi" w:hAnsiTheme="minorHAnsi" w:cstheme="minorHAnsi"/>
          <w:b/>
          <w:bCs/>
          <w:sz w:val="28"/>
          <w:szCs w:val="28"/>
          <w:u w:val="single"/>
        </w:rPr>
      </w:pPr>
    </w:p>
    <w:p w14:paraId="6B92779A" w14:textId="6D03336C" w:rsidR="00ED58B0" w:rsidRPr="001C30D7" w:rsidRDefault="00ED58B0" w:rsidP="00D44D15">
      <w:pPr>
        <w:rPr>
          <w:rFonts w:asciiTheme="minorHAnsi" w:hAnsiTheme="minorHAnsi" w:cstheme="minorHAnsi"/>
          <w:b/>
          <w:bCs/>
          <w:sz w:val="28"/>
          <w:szCs w:val="28"/>
          <w:u w:val="single"/>
        </w:rPr>
      </w:pPr>
    </w:p>
    <w:p w14:paraId="2ED8A667" w14:textId="4874941C" w:rsidR="00ED58B0" w:rsidRPr="001C30D7" w:rsidRDefault="00ED58B0" w:rsidP="00D44D15">
      <w:pPr>
        <w:rPr>
          <w:rFonts w:asciiTheme="minorHAnsi" w:hAnsiTheme="minorHAnsi" w:cstheme="minorHAnsi"/>
          <w:b/>
          <w:bCs/>
          <w:sz w:val="28"/>
          <w:szCs w:val="28"/>
          <w:u w:val="single"/>
        </w:rPr>
      </w:pPr>
    </w:p>
    <w:p w14:paraId="3B62D615" w14:textId="77777777" w:rsidR="00ED58B0" w:rsidRPr="001C30D7" w:rsidRDefault="00ED58B0" w:rsidP="00D44D15">
      <w:pPr>
        <w:rPr>
          <w:rFonts w:asciiTheme="minorHAnsi" w:hAnsiTheme="minorHAnsi" w:cstheme="minorHAnsi"/>
          <w:b/>
          <w:bCs/>
          <w:sz w:val="28"/>
          <w:szCs w:val="28"/>
          <w:u w:val="single"/>
        </w:rPr>
      </w:pPr>
    </w:p>
    <w:p w14:paraId="6968789E" w14:textId="4F91C40A" w:rsidR="00D44D15" w:rsidRPr="001C30D7" w:rsidRDefault="00D44D15" w:rsidP="00D44D15">
      <w:pPr>
        <w:rPr>
          <w:rFonts w:asciiTheme="minorHAnsi" w:hAnsiTheme="minorHAnsi" w:cstheme="minorHAnsi"/>
          <w:b/>
          <w:bCs/>
          <w:sz w:val="28"/>
          <w:szCs w:val="28"/>
          <w:u w:val="single"/>
        </w:rPr>
      </w:pPr>
      <w:r w:rsidRPr="001C30D7">
        <w:rPr>
          <w:rFonts w:asciiTheme="minorHAnsi" w:hAnsiTheme="minorHAnsi" w:cstheme="minorHAnsi"/>
          <w:b/>
          <w:bCs/>
          <w:sz w:val="28"/>
          <w:szCs w:val="28"/>
          <w:u w:val="single"/>
        </w:rPr>
        <w:lastRenderedPageBreak/>
        <w:t>Consultation with Members</w:t>
      </w:r>
    </w:p>
    <w:p w14:paraId="3A339BFE" w14:textId="68F429D4" w:rsidR="00D44D15" w:rsidRPr="001C30D7" w:rsidRDefault="00D44D15" w:rsidP="00D44D15">
      <w:pPr>
        <w:rPr>
          <w:rFonts w:asciiTheme="minorHAnsi" w:hAnsiTheme="minorHAnsi" w:cstheme="minorHAnsi"/>
        </w:rPr>
      </w:pPr>
    </w:p>
    <w:p w14:paraId="79F59097" w14:textId="4CED766B" w:rsidR="00D44D15" w:rsidRPr="001C30D7" w:rsidRDefault="00D44D15" w:rsidP="00D44D15">
      <w:pPr>
        <w:rPr>
          <w:rFonts w:asciiTheme="minorHAnsi" w:hAnsiTheme="minorHAnsi" w:cstheme="minorHAnsi"/>
          <w:b/>
          <w:bCs/>
          <w:u w:val="single"/>
        </w:rPr>
      </w:pPr>
      <w:r w:rsidRPr="001C30D7">
        <w:rPr>
          <w:rFonts w:asciiTheme="minorHAnsi" w:hAnsiTheme="minorHAnsi" w:cstheme="minorHAnsi"/>
          <w:b/>
          <w:bCs/>
          <w:u w:val="single"/>
        </w:rPr>
        <w:t>Ministerial Council</w:t>
      </w:r>
    </w:p>
    <w:p w14:paraId="507D72E4" w14:textId="77AD684C" w:rsidR="00D44D15" w:rsidRPr="001C30D7" w:rsidRDefault="00D44D15" w:rsidP="00D44D15">
      <w:pPr>
        <w:rPr>
          <w:rFonts w:asciiTheme="minorHAnsi" w:hAnsiTheme="minorHAnsi" w:cstheme="minorHAnsi"/>
        </w:rPr>
      </w:pPr>
    </w:p>
    <w:p w14:paraId="7EA51914" w14:textId="1C53C35B" w:rsidR="00D44D15" w:rsidRPr="001C30D7" w:rsidRDefault="00D44D15" w:rsidP="00D44D15">
      <w:pPr>
        <w:spacing w:line="360" w:lineRule="auto"/>
        <w:rPr>
          <w:rFonts w:asciiTheme="minorHAnsi" w:hAnsiTheme="minorHAnsi" w:cstheme="minorHAnsi"/>
        </w:rPr>
      </w:pPr>
      <w:r w:rsidRPr="001C30D7">
        <w:rPr>
          <w:rFonts w:asciiTheme="minorHAnsi" w:hAnsiTheme="minorHAnsi" w:cstheme="minorHAnsi"/>
        </w:rPr>
        <w:t>Each State and Territory version of the National Law includes an equivalent section 11 which reads in part:</w:t>
      </w:r>
    </w:p>
    <w:p w14:paraId="528712C9" w14:textId="1EC016DE" w:rsidR="00D44D15" w:rsidRPr="001C30D7" w:rsidRDefault="00D44D15" w:rsidP="00D44D15">
      <w:pPr>
        <w:rPr>
          <w:rFonts w:asciiTheme="minorHAnsi" w:hAnsiTheme="minorHAnsi" w:cstheme="minorHAnsi"/>
        </w:rPr>
      </w:pPr>
    </w:p>
    <w:p w14:paraId="470995B7" w14:textId="1A85843D" w:rsidR="00D44D15" w:rsidRPr="001C30D7" w:rsidRDefault="00D44D15" w:rsidP="00D44D15">
      <w:pPr>
        <w:pStyle w:val="Heading4"/>
        <w:rPr>
          <w:rFonts w:asciiTheme="minorHAnsi" w:hAnsiTheme="minorHAnsi" w:cstheme="minorHAnsi"/>
          <w:color w:val="000000"/>
          <w:sz w:val="20"/>
          <w:szCs w:val="20"/>
        </w:rPr>
      </w:pPr>
      <w:r w:rsidRPr="001C30D7">
        <w:rPr>
          <w:rFonts w:asciiTheme="minorHAnsi" w:hAnsiTheme="minorHAnsi" w:cstheme="minorHAnsi"/>
        </w:rPr>
        <w:tab/>
      </w:r>
      <w:r w:rsidRPr="001C30D7">
        <w:rPr>
          <w:rFonts w:asciiTheme="minorHAnsi" w:hAnsiTheme="minorHAnsi" w:cstheme="minorHAnsi"/>
          <w:color w:val="000000"/>
          <w:sz w:val="20"/>
          <w:szCs w:val="20"/>
        </w:rPr>
        <w:t xml:space="preserve">11 </w:t>
      </w:r>
      <w:hyperlink r:id="rId14" w:history="1">
        <w:r w:rsidRPr="001C30D7">
          <w:rPr>
            <w:rStyle w:val="Hyperlink"/>
            <w:rFonts w:asciiTheme="minorHAnsi" w:hAnsiTheme="minorHAnsi" w:cstheme="minorHAnsi"/>
            <w:sz w:val="20"/>
            <w:szCs w:val="20"/>
          </w:rPr>
          <w:t>Policy directions </w:t>
        </w:r>
      </w:hyperlink>
    </w:p>
    <w:p w14:paraId="55C161EC" w14:textId="77777777" w:rsidR="00D44D15" w:rsidRPr="001C30D7" w:rsidRDefault="00D44D15" w:rsidP="00D44D15">
      <w:pPr>
        <w:ind w:left="1440"/>
        <w:rPr>
          <w:rFonts w:asciiTheme="minorHAnsi" w:hAnsiTheme="minorHAnsi" w:cstheme="minorHAnsi"/>
          <w:color w:val="000000"/>
          <w:sz w:val="20"/>
          <w:szCs w:val="20"/>
        </w:rPr>
      </w:pPr>
      <w:r w:rsidRPr="001C30D7">
        <w:rPr>
          <w:rFonts w:asciiTheme="minorHAnsi" w:hAnsiTheme="minorHAnsi" w:cstheme="minorHAnsi"/>
          <w:color w:val="000000"/>
          <w:sz w:val="20"/>
          <w:szCs w:val="20"/>
        </w:rPr>
        <w:t>(1) The Ministerial Council may give directions to the National Agency about the policies to be applied by the National Agency in exercising its functions under this Law. </w:t>
      </w:r>
    </w:p>
    <w:p w14:paraId="76D68FC5" w14:textId="53A00935" w:rsidR="00D44D15" w:rsidRPr="001C30D7" w:rsidRDefault="00D44D15" w:rsidP="00D44D15">
      <w:pPr>
        <w:ind w:left="1440"/>
        <w:rPr>
          <w:rFonts w:asciiTheme="minorHAnsi" w:hAnsiTheme="minorHAnsi" w:cstheme="minorHAnsi"/>
          <w:color w:val="000000"/>
          <w:sz w:val="20"/>
          <w:szCs w:val="20"/>
        </w:rPr>
      </w:pPr>
      <w:r w:rsidRPr="001C30D7">
        <w:rPr>
          <w:rFonts w:asciiTheme="minorHAnsi" w:hAnsiTheme="minorHAnsi" w:cstheme="minorHAnsi"/>
          <w:color w:val="000000"/>
          <w:sz w:val="20"/>
          <w:szCs w:val="20"/>
        </w:rPr>
        <w:t>(2) The Ministerial Council may give directions to a National Board about the policies to be applied by the National Board in exercising its functions under this Law. </w:t>
      </w:r>
    </w:p>
    <w:p w14:paraId="3D8E1DE1" w14:textId="48C50399" w:rsidR="00C360A0" w:rsidRPr="001C30D7" w:rsidRDefault="00C360A0" w:rsidP="00D44D15">
      <w:pPr>
        <w:ind w:left="1440"/>
        <w:rPr>
          <w:rFonts w:asciiTheme="minorHAnsi" w:hAnsiTheme="minorHAnsi" w:cstheme="minorHAnsi"/>
          <w:color w:val="000000"/>
          <w:sz w:val="20"/>
          <w:szCs w:val="20"/>
        </w:rPr>
      </w:pPr>
      <w:r w:rsidRPr="001C30D7">
        <w:rPr>
          <w:rFonts w:asciiTheme="minorHAnsi" w:hAnsiTheme="minorHAnsi" w:cstheme="minorHAnsi"/>
          <w:color w:val="000000"/>
          <w:sz w:val="20"/>
          <w:szCs w:val="20"/>
        </w:rPr>
        <w:t>.</w:t>
      </w:r>
    </w:p>
    <w:p w14:paraId="4927F161" w14:textId="3F829202" w:rsidR="00C360A0" w:rsidRPr="001C30D7" w:rsidRDefault="00C360A0" w:rsidP="00D44D15">
      <w:pPr>
        <w:ind w:left="1440"/>
        <w:rPr>
          <w:rFonts w:asciiTheme="minorHAnsi" w:hAnsiTheme="minorHAnsi" w:cstheme="minorHAnsi"/>
          <w:color w:val="000000"/>
          <w:sz w:val="20"/>
          <w:szCs w:val="20"/>
        </w:rPr>
      </w:pPr>
      <w:r w:rsidRPr="001C30D7">
        <w:rPr>
          <w:rFonts w:asciiTheme="minorHAnsi" w:hAnsiTheme="minorHAnsi" w:cstheme="minorHAnsi"/>
          <w:color w:val="000000"/>
          <w:sz w:val="20"/>
          <w:szCs w:val="20"/>
        </w:rPr>
        <w:t>.</w:t>
      </w:r>
    </w:p>
    <w:p w14:paraId="26436994" w14:textId="77777777" w:rsidR="00C360A0" w:rsidRPr="001C30D7" w:rsidRDefault="00C360A0" w:rsidP="00C360A0">
      <w:pPr>
        <w:ind w:left="1440"/>
        <w:rPr>
          <w:rFonts w:asciiTheme="minorHAnsi" w:hAnsiTheme="minorHAnsi" w:cstheme="minorHAnsi"/>
          <w:sz w:val="20"/>
          <w:szCs w:val="20"/>
        </w:rPr>
      </w:pPr>
      <w:r w:rsidRPr="001C30D7">
        <w:rPr>
          <w:rFonts w:asciiTheme="minorHAnsi" w:hAnsiTheme="minorHAnsi" w:cstheme="minorHAnsi"/>
          <w:color w:val="000000"/>
          <w:sz w:val="20"/>
          <w:szCs w:val="20"/>
        </w:rPr>
        <w:t>(6) The National Agency or a National Board must comply with a direction given to it by the Ministerial Council under this section.</w:t>
      </w:r>
    </w:p>
    <w:p w14:paraId="0F283703" w14:textId="77777777" w:rsidR="00C360A0" w:rsidRPr="001C30D7" w:rsidRDefault="00C360A0" w:rsidP="00D44D15">
      <w:pPr>
        <w:ind w:left="1440"/>
        <w:rPr>
          <w:rFonts w:asciiTheme="minorHAnsi" w:hAnsiTheme="minorHAnsi" w:cstheme="minorHAnsi"/>
          <w:color w:val="000000"/>
          <w:sz w:val="20"/>
          <w:szCs w:val="20"/>
        </w:rPr>
      </w:pPr>
    </w:p>
    <w:p w14:paraId="0F5F3C7C" w14:textId="77777777" w:rsidR="00C360A0" w:rsidRPr="001C30D7" w:rsidRDefault="00C360A0" w:rsidP="00D44D15">
      <w:pPr>
        <w:rPr>
          <w:rFonts w:asciiTheme="minorHAnsi" w:hAnsiTheme="minorHAnsi" w:cstheme="minorHAnsi"/>
        </w:rPr>
      </w:pPr>
    </w:p>
    <w:p w14:paraId="6D96796C" w14:textId="77777777" w:rsidR="00D44D15" w:rsidRPr="001C30D7" w:rsidRDefault="00D44D15" w:rsidP="00D44D15">
      <w:pPr>
        <w:spacing w:line="360" w:lineRule="auto"/>
        <w:rPr>
          <w:rFonts w:asciiTheme="minorHAnsi" w:hAnsiTheme="minorHAnsi" w:cstheme="minorHAnsi"/>
          <w:b/>
          <w:bCs/>
          <w:i/>
          <w:iCs/>
          <w:u w:val="single"/>
        </w:rPr>
      </w:pPr>
      <w:r w:rsidRPr="001C30D7">
        <w:rPr>
          <w:rFonts w:asciiTheme="minorHAnsi" w:hAnsiTheme="minorHAnsi" w:cstheme="minorHAnsi"/>
          <w:b/>
          <w:bCs/>
          <w:i/>
          <w:iCs/>
          <w:u w:val="single"/>
        </w:rPr>
        <w:t>Proposed Amendment</w:t>
      </w:r>
    </w:p>
    <w:p w14:paraId="4DA33B93" w14:textId="0A315CD5" w:rsidR="00D44D15" w:rsidRPr="001C30D7" w:rsidRDefault="00D44D15" w:rsidP="00D44D15">
      <w:pPr>
        <w:rPr>
          <w:rFonts w:asciiTheme="minorHAnsi" w:hAnsiTheme="minorHAnsi" w:cstheme="minorHAnsi"/>
        </w:rPr>
      </w:pPr>
    </w:p>
    <w:p w14:paraId="1FBDFC2F" w14:textId="77DE3D50" w:rsidR="00C360A0" w:rsidRPr="001C30D7" w:rsidRDefault="00C360A0" w:rsidP="00C360A0">
      <w:pPr>
        <w:pStyle w:val="Heading4"/>
        <w:spacing w:line="360" w:lineRule="auto"/>
        <w:rPr>
          <w:rFonts w:asciiTheme="minorHAnsi" w:hAnsiTheme="minorHAnsi" w:cstheme="minorHAnsi"/>
          <w:color w:val="000000"/>
        </w:rPr>
      </w:pPr>
      <w:r w:rsidRPr="001C30D7">
        <w:rPr>
          <w:rFonts w:asciiTheme="minorHAnsi" w:hAnsiTheme="minorHAnsi" w:cstheme="minorHAnsi"/>
        </w:rPr>
        <w:tab/>
      </w:r>
      <w:r w:rsidRPr="001C30D7">
        <w:rPr>
          <w:rFonts w:asciiTheme="minorHAnsi" w:hAnsiTheme="minorHAnsi" w:cstheme="minorHAnsi"/>
          <w:color w:val="000000"/>
        </w:rPr>
        <w:t>11 Policy directions </w:t>
      </w:r>
    </w:p>
    <w:p w14:paraId="568050FE" w14:textId="0BD80DA3" w:rsidR="00C360A0" w:rsidRPr="001C30D7" w:rsidRDefault="00C360A0" w:rsidP="00C360A0">
      <w:pPr>
        <w:spacing w:line="360" w:lineRule="auto"/>
        <w:ind w:left="1440"/>
        <w:rPr>
          <w:rFonts w:asciiTheme="minorHAnsi" w:hAnsiTheme="minorHAnsi" w:cstheme="minorHAnsi"/>
          <w:color w:val="000000"/>
        </w:rPr>
      </w:pPr>
      <w:r w:rsidRPr="001C30D7">
        <w:rPr>
          <w:rFonts w:asciiTheme="minorHAnsi" w:hAnsiTheme="minorHAnsi" w:cstheme="minorHAnsi"/>
          <w:color w:val="000000"/>
        </w:rPr>
        <w:t>(1) The Ministerial Council may give directions to the National Agency about the policies to be applied by the National Agency in exercising its functions under this Law. </w:t>
      </w:r>
    </w:p>
    <w:p w14:paraId="13B009C7" w14:textId="1B0AB1AE" w:rsidR="00C360A0" w:rsidRPr="001C30D7" w:rsidRDefault="00C360A0" w:rsidP="00C360A0">
      <w:pPr>
        <w:spacing w:line="360" w:lineRule="auto"/>
        <w:ind w:left="1440"/>
        <w:rPr>
          <w:rFonts w:asciiTheme="minorHAnsi" w:hAnsiTheme="minorHAnsi" w:cstheme="minorHAnsi"/>
          <w:color w:val="000000"/>
        </w:rPr>
      </w:pPr>
      <w:r w:rsidRPr="001C30D7">
        <w:rPr>
          <w:rFonts w:asciiTheme="minorHAnsi" w:hAnsiTheme="minorHAnsi" w:cstheme="minorHAnsi"/>
          <w:color w:val="000000"/>
        </w:rPr>
        <w:t>(2) The Ministerial Council may give directions to a National Board about the policies to be applied by the National Board in exercising its functions under this Law. </w:t>
      </w:r>
    </w:p>
    <w:p w14:paraId="22C31678" w14:textId="148CAAFC" w:rsidR="00D44D15" w:rsidRPr="001C30D7" w:rsidRDefault="00C360A0" w:rsidP="00C360A0">
      <w:pPr>
        <w:spacing w:line="360" w:lineRule="auto"/>
        <w:rPr>
          <w:rFonts w:asciiTheme="minorHAnsi" w:hAnsiTheme="minorHAnsi" w:cstheme="minorHAnsi"/>
          <w:color w:val="000000"/>
        </w:rPr>
      </w:pPr>
      <w:r w:rsidRPr="001C30D7">
        <w:rPr>
          <w:rFonts w:asciiTheme="minorHAnsi" w:hAnsiTheme="minorHAnsi" w:cstheme="minorHAnsi"/>
          <w:color w:val="000000"/>
        </w:rPr>
        <w:tab/>
      </w:r>
      <w:r w:rsidRPr="001C30D7">
        <w:rPr>
          <w:rFonts w:asciiTheme="minorHAnsi" w:hAnsiTheme="minorHAnsi" w:cstheme="minorHAnsi"/>
          <w:color w:val="000000"/>
        </w:rPr>
        <w:tab/>
        <w:t>.</w:t>
      </w:r>
    </w:p>
    <w:p w14:paraId="73884947" w14:textId="65CB32B8" w:rsidR="00C360A0" w:rsidRPr="001C30D7" w:rsidRDefault="00C360A0" w:rsidP="00C360A0">
      <w:pPr>
        <w:spacing w:line="360" w:lineRule="auto"/>
        <w:rPr>
          <w:rFonts w:asciiTheme="minorHAnsi" w:hAnsiTheme="minorHAnsi" w:cstheme="minorHAnsi"/>
          <w:color w:val="000000"/>
        </w:rPr>
      </w:pPr>
      <w:r w:rsidRPr="001C30D7">
        <w:rPr>
          <w:rFonts w:asciiTheme="minorHAnsi" w:hAnsiTheme="minorHAnsi" w:cstheme="minorHAnsi"/>
          <w:color w:val="000000"/>
        </w:rPr>
        <w:tab/>
      </w:r>
      <w:r w:rsidRPr="001C30D7">
        <w:rPr>
          <w:rFonts w:asciiTheme="minorHAnsi" w:hAnsiTheme="minorHAnsi" w:cstheme="minorHAnsi"/>
          <w:color w:val="000000"/>
        </w:rPr>
        <w:tab/>
        <w:t>.</w:t>
      </w:r>
    </w:p>
    <w:p w14:paraId="00D6F4F2" w14:textId="54834C52" w:rsidR="00C360A0" w:rsidRPr="001C30D7" w:rsidRDefault="00C360A0" w:rsidP="00B622D7">
      <w:pPr>
        <w:spacing w:line="360" w:lineRule="auto"/>
        <w:ind w:left="1440"/>
        <w:rPr>
          <w:rFonts w:asciiTheme="minorHAnsi" w:hAnsiTheme="minorHAnsi" w:cstheme="minorHAnsi"/>
          <w:color w:val="C00000"/>
        </w:rPr>
      </w:pPr>
      <w:r w:rsidRPr="001C30D7">
        <w:rPr>
          <w:rFonts w:asciiTheme="minorHAnsi" w:hAnsiTheme="minorHAnsi" w:cstheme="minorHAnsi"/>
          <w:color w:val="000000"/>
        </w:rPr>
        <w:t xml:space="preserve">(6) </w:t>
      </w:r>
      <w:r w:rsidR="00B622D7" w:rsidRPr="001C30D7">
        <w:rPr>
          <w:rFonts w:asciiTheme="minorHAnsi" w:hAnsiTheme="minorHAnsi" w:cstheme="minorHAnsi"/>
          <w:color w:val="C00000"/>
        </w:rPr>
        <w:t>Any direction seeking to introduce or alter or remove a standard or code or guideline or position statement concerning one or more health profession will be s</w:t>
      </w:r>
      <w:r w:rsidR="001B30DC" w:rsidRPr="001C30D7">
        <w:rPr>
          <w:rFonts w:asciiTheme="minorHAnsi" w:hAnsiTheme="minorHAnsi" w:cstheme="minorHAnsi"/>
          <w:color w:val="C00000"/>
        </w:rPr>
        <w:t xml:space="preserve">ubject to </w:t>
      </w:r>
      <w:r w:rsidR="00B214BE" w:rsidRPr="001C30D7">
        <w:rPr>
          <w:rFonts w:asciiTheme="minorHAnsi" w:hAnsiTheme="minorHAnsi" w:cstheme="minorHAnsi"/>
          <w:color w:val="C00000"/>
        </w:rPr>
        <w:t>s</w:t>
      </w:r>
      <w:r w:rsidR="001B30DC" w:rsidRPr="001C30D7">
        <w:rPr>
          <w:rFonts w:asciiTheme="minorHAnsi" w:hAnsiTheme="minorHAnsi" w:cstheme="minorHAnsi"/>
          <w:color w:val="C00000"/>
        </w:rPr>
        <w:t>ections</w:t>
      </w:r>
      <w:r w:rsidR="00B214BE" w:rsidRPr="001C30D7">
        <w:rPr>
          <w:rFonts w:asciiTheme="minorHAnsi" w:hAnsiTheme="minorHAnsi" w:cstheme="minorHAnsi"/>
          <w:color w:val="C00000"/>
        </w:rPr>
        <w:t xml:space="preserve"> 30(3) and </w:t>
      </w:r>
      <w:r w:rsidR="001B30DC" w:rsidRPr="001C30D7">
        <w:rPr>
          <w:rFonts w:asciiTheme="minorHAnsi" w:hAnsiTheme="minorHAnsi" w:cstheme="minorHAnsi"/>
          <w:color w:val="C00000"/>
        </w:rPr>
        <w:t>35(3)</w:t>
      </w:r>
      <w:r w:rsidR="00B622D7" w:rsidRPr="001C30D7">
        <w:rPr>
          <w:rFonts w:asciiTheme="minorHAnsi" w:hAnsiTheme="minorHAnsi" w:cstheme="minorHAnsi"/>
          <w:color w:val="C00000"/>
        </w:rPr>
        <w:t xml:space="preserve">; </w:t>
      </w:r>
      <w:proofErr w:type="gramStart"/>
      <w:r w:rsidR="00B622D7" w:rsidRPr="001C30D7">
        <w:rPr>
          <w:rFonts w:asciiTheme="minorHAnsi" w:hAnsiTheme="minorHAnsi" w:cstheme="minorHAnsi"/>
          <w:color w:val="C00000"/>
        </w:rPr>
        <w:t>otherwise</w:t>
      </w:r>
      <w:proofErr w:type="gramEnd"/>
      <w:r w:rsidRPr="001C30D7">
        <w:rPr>
          <w:rFonts w:asciiTheme="minorHAnsi" w:hAnsiTheme="minorHAnsi" w:cstheme="minorHAnsi"/>
          <w:color w:val="C00000"/>
        </w:rPr>
        <w:t xml:space="preserve"> t</w:t>
      </w:r>
      <w:r w:rsidRPr="001C30D7">
        <w:rPr>
          <w:rFonts w:asciiTheme="minorHAnsi" w:hAnsiTheme="minorHAnsi" w:cstheme="minorHAnsi"/>
          <w:color w:val="000000" w:themeColor="text1"/>
        </w:rPr>
        <w:t>he</w:t>
      </w:r>
      <w:r w:rsidRPr="001C30D7">
        <w:rPr>
          <w:rFonts w:asciiTheme="minorHAnsi" w:hAnsiTheme="minorHAnsi" w:cstheme="minorHAnsi"/>
          <w:color w:val="000000"/>
        </w:rPr>
        <w:t xml:space="preserve"> National Agency</w:t>
      </w:r>
      <w:r w:rsidR="00A420C9" w:rsidRPr="001C30D7">
        <w:rPr>
          <w:rFonts w:asciiTheme="minorHAnsi" w:hAnsiTheme="minorHAnsi" w:cstheme="minorHAnsi"/>
          <w:color w:val="000000"/>
        </w:rPr>
        <w:t xml:space="preserve"> or </w:t>
      </w:r>
      <w:r w:rsidR="00A420C9" w:rsidRPr="001C30D7">
        <w:rPr>
          <w:rFonts w:asciiTheme="minorHAnsi" w:hAnsiTheme="minorHAnsi" w:cstheme="minorHAnsi"/>
          <w:color w:val="C00000"/>
        </w:rPr>
        <w:t>the Agency Management Committee</w:t>
      </w:r>
      <w:r w:rsidRPr="001C30D7">
        <w:rPr>
          <w:rFonts w:asciiTheme="minorHAnsi" w:hAnsiTheme="minorHAnsi" w:cstheme="minorHAnsi"/>
          <w:color w:val="000000"/>
        </w:rPr>
        <w:t xml:space="preserve"> or a National Board must comply with a direction given to it by the Ministerial Council under this section.</w:t>
      </w:r>
    </w:p>
    <w:p w14:paraId="3F65A31D" w14:textId="517FAAD3" w:rsidR="00C360A0" w:rsidRPr="001C30D7" w:rsidRDefault="00C360A0" w:rsidP="00D44D15">
      <w:pPr>
        <w:rPr>
          <w:rFonts w:asciiTheme="minorHAnsi" w:hAnsiTheme="minorHAnsi" w:cstheme="minorHAnsi"/>
          <w:color w:val="000000"/>
        </w:rPr>
      </w:pPr>
    </w:p>
    <w:p w14:paraId="6A73846F" w14:textId="77777777" w:rsidR="00C360A0" w:rsidRPr="001C30D7" w:rsidRDefault="00C360A0" w:rsidP="00D44D15">
      <w:pPr>
        <w:rPr>
          <w:rFonts w:asciiTheme="minorHAnsi" w:hAnsiTheme="minorHAnsi" w:cstheme="minorHAnsi"/>
        </w:rPr>
      </w:pPr>
    </w:p>
    <w:p w14:paraId="4502DEE0" w14:textId="477406E4" w:rsidR="00D44D15" w:rsidRPr="001C30D7" w:rsidRDefault="000B2D6D" w:rsidP="00D44D15">
      <w:pPr>
        <w:rPr>
          <w:rFonts w:asciiTheme="minorHAnsi" w:hAnsiTheme="minorHAnsi" w:cstheme="minorHAnsi"/>
          <w:b/>
          <w:bCs/>
          <w:u w:val="single"/>
        </w:rPr>
      </w:pPr>
      <w:r w:rsidRPr="001C30D7">
        <w:rPr>
          <w:rFonts w:asciiTheme="minorHAnsi" w:hAnsiTheme="minorHAnsi" w:cstheme="minorHAnsi"/>
          <w:b/>
          <w:bCs/>
          <w:u w:val="single"/>
        </w:rPr>
        <w:lastRenderedPageBreak/>
        <w:t>AHPRA</w:t>
      </w:r>
    </w:p>
    <w:p w14:paraId="03071FF2" w14:textId="77777777" w:rsidR="000B2D6D" w:rsidRPr="001C30D7" w:rsidRDefault="000B2D6D" w:rsidP="00D44D15">
      <w:pPr>
        <w:rPr>
          <w:rFonts w:asciiTheme="minorHAnsi" w:hAnsiTheme="minorHAnsi" w:cstheme="minorHAnsi"/>
        </w:rPr>
      </w:pPr>
    </w:p>
    <w:p w14:paraId="325D3CD1" w14:textId="7470730F" w:rsidR="000B2D6D" w:rsidRPr="001C30D7" w:rsidRDefault="000B2D6D" w:rsidP="000B2D6D">
      <w:pPr>
        <w:spacing w:line="360" w:lineRule="auto"/>
        <w:rPr>
          <w:rFonts w:asciiTheme="minorHAnsi" w:hAnsiTheme="minorHAnsi" w:cstheme="minorHAnsi"/>
        </w:rPr>
      </w:pPr>
      <w:r w:rsidRPr="001C30D7">
        <w:rPr>
          <w:rFonts w:asciiTheme="minorHAnsi" w:hAnsiTheme="minorHAnsi" w:cstheme="minorHAnsi"/>
        </w:rPr>
        <w:t xml:space="preserve">Each State and Territory version of the National Law includes an equivalent section </w:t>
      </w:r>
      <w:r w:rsidR="00B214BE" w:rsidRPr="001C30D7">
        <w:rPr>
          <w:rFonts w:asciiTheme="minorHAnsi" w:hAnsiTheme="minorHAnsi" w:cstheme="minorHAnsi"/>
        </w:rPr>
        <w:t>30</w:t>
      </w:r>
      <w:r w:rsidRPr="001C30D7">
        <w:rPr>
          <w:rFonts w:asciiTheme="minorHAnsi" w:hAnsiTheme="minorHAnsi" w:cstheme="minorHAnsi"/>
        </w:rPr>
        <w:t xml:space="preserve"> which reads:</w:t>
      </w:r>
    </w:p>
    <w:p w14:paraId="18FAF964" w14:textId="6F3E3D61" w:rsidR="00B214BE" w:rsidRPr="001C30D7" w:rsidRDefault="00B214BE" w:rsidP="000B2D6D">
      <w:pPr>
        <w:spacing w:line="360" w:lineRule="auto"/>
        <w:rPr>
          <w:rFonts w:asciiTheme="minorHAnsi" w:hAnsiTheme="minorHAnsi" w:cstheme="minorHAnsi"/>
        </w:rPr>
      </w:pPr>
    </w:p>
    <w:p w14:paraId="6DC50EF1" w14:textId="0A3CB82B" w:rsidR="00B214BE" w:rsidRPr="001C30D7" w:rsidRDefault="00B214BE" w:rsidP="00B214BE">
      <w:pPr>
        <w:pStyle w:val="Heading4"/>
        <w:rPr>
          <w:rFonts w:asciiTheme="minorHAnsi" w:hAnsiTheme="minorHAnsi" w:cstheme="minorHAnsi"/>
          <w:color w:val="000000"/>
          <w:sz w:val="20"/>
          <w:szCs w:val="20"/>
        </w:rPr>
      </w:pPr>
      <w:r w:rsidRPr="001C30D7">
        <w:rPr>
          <w:rFonts w:asciiTheme="minorHAnsi" w:hAnsiTheme="minorHAnsi" w:cstheme="minorHAnsi"/>
        </w:rPr>
        <w:tab/>
      </w:r>
      <w:r w:rsidRPr="001C30D7">
        <w:rPr>
          <w:rFonts w:asciiTheme="minorHAnsi" w:hAnsiTheme="minorHAnsi" w:cstheme="minorHAnsi"/>
          <w:color w:val="000000"/>
          <w:sz w:val="20"/>
          <w:szCs w:val="20"/>
        </w:rPr>
        <w:t xml:space="preserve">30 </w:t>
      </w:r>
      <w:hyperlink r:id="rId15" w:history="1">
        <w:r w:rsidRPr="001C30D7">
          <w:rPr>
            <w:rStyle w:val="Hyperlink"/>
            <w:rFonts w:asciiTheme="minorHAnsi" w:hAnsiTheme="minorHAnsi" w:cstheme="minorHAnsi"/>
            <w:sz w:val="20"/>
            <w:szCs w:val="20"/>
          </w:rPr>
          <w:t>Functions of Agency Management Committee </w:t>
        </w:r>
      </w:hyperlink>
    </w:p>
    <w:p w14:paraId="3BDB22BF" w14:textId="77777777" w:rsidR="00B214BE" w:rsidRPr="001C30D7" w:rsidRDefault="00B214BE" w:rsidP="00B214BE">
      <w:pPr>
        <w:ind w:left="720" w:firstLine="720"/>
        <w:rPr>
          <w:rFonts w:asciiTheme="minorHAnsi" w:hAnsiTheme="minorHAnsi" w:cstheme="minorHAnsi"/>
          <w:color w:val="000000"/>
          <w:sz w:val="20"/>
          <w:szCs w:val="20"/>
        </w:rPr>
      </w:pPr>
      <w:r w:rsidRPr="001C30D7">
        <w:rPr>
          <w:rFonts w:asciiTheme="minorHAnsi" w:hAnsiTheme="minorHAnsi" w:cstheme="minorHAnsi"/>
          <w:color w:val="000000"/>
          <w:sz w:val="20"/>
          <w:szCs w:val="20"/>
        </w:rPr>
        <w:t>(1) The functions of the Agency Management Committee are as follows— </w:t>
      </w:r>
    </w:p>
    <w:p w14:paraId="60D0C224" w14:textId="77777777" w:rsidR="00B214BE" w:rsidRPr="001C30D7" w:rsidRDefault="00B214BE" w:rsidP="00B214BE">
      <w:pPr>
        <w:ind w:left="2160"/>
        <w:rPr>
          <w:rFonts w:asciiTheme="minorHAnsi" w:hAnsiTheme="minorHAnsi" w:cstheme="minorHAnsi"/>
          <w:color w:val="000000"/>
          <w:sz w:val="20"/>
          <w:szCs w:val="20"/>
        </w:rPr>
      </w:pPr>
      <w:r w:rsidRPr="001C30D7">
        <w:rPr>
          <w:rFonts w:asciiTheme="minorHAnsi" w:hAnsiTheme="minorHAnsi" w:cstheme="minorHAnsi"/>
          <w:color w:val="000000"/>
          <w:sz w:val="20"/>
          <w:szCs w:val="20"/>
        </w:rPr>
        <w:t>(a) subject to any directions of the Ministerial Council, to decide the policies of the National Agency; </w:t>
      </w:r>
    </w:p>
    <w:p w14:paraId="43B4C73B" w14:textId="77777777" w:rsidR="00B214BE" w:rsidRPr="001C30D7" w:rsidRDefault="00B214BE" w:rsidP="00B214BE">
      <w:pPr>
        <w:ind w:left="2160"/>
        <w:rPr>
          <w:rFonts w:asciiTheme="minorHAnsi" w:hAnsiTheme="minorHAnsi" w:cstheme="minorHAnsi"/>
          <w:color w:val="000000"/>
          <w:sz w:val="20"/>
          <w:szCs w:val="20"/>
        </w:rPr>
      </w:pPr>
      <w:r w:rsidRPr="001C30D7">
        <w:rPr>
          <w:rFonts w:asciiTheme="minorHAnsi" w:hAnsiTheme="minorHAnsi" w:cstheme="minorHAnsi"/>
          <w:color w:val="000000"/>
          <w:sz w:val="20"/>
          <w:szCs w:val="20"/>
        </w:rPr>
        <w:t>(b) to ensure that the National Agency performs its functions in a proper, effective and efficient way; </w:t>
      </w:r>
    </w:p>
    <w:p w14:paraId="094BE858" w14:textId="77777777" w:rsidR="00B214BE" w:rsidRPr="001C30D7" w:rsidRDefault="00B214BE" w:rsidP="00B214BE">
      <w:pPr>
        <w:ind w:left="2160"/>
        <w:rPr>
          <w:rFonts w:asciiTheme="minorHAnsi" w:hAnsiTheme="minorHAnsi" w:cstheme="minorHAnsi"/>
          <w:color w:val="000000"/>
          <w:sz w:val="20"/>
          <w:szCs w:val="20"/>
        </w:rPr>
      </w:pPr>
      <w:r w:rsidRPr="001C30D7">
        <w:rPr>
          <w:rFonts w:asciiTheme="minorHAnsi" w:hAnsiTheme="minorHAnsi" w:cstheme="minorHAnsi"/>
          <w:color w:val="000000"/>
          <w:sz w:val="20"/>
          <w:szCs w:val="20"/>
        </w:rPr>
        <w:t>(c) any other function given to the Committee by or under this Law. </w:t>
      </w:r>
    </w:p>
    <w:p w14:paraId="401D3D81" w14:textId="77777777" w:rsidR="00B214BE" w:rsidRPr="001C30D7" w:rsidRDefault="00B214BE" w:rsidP="00B214BE">
      <w:pPr>
        <w:ind w:left="1440"/>
        <w:rPr>
          <w:rFonts w:asciiTheme="minorHAnsi" w:hAnsiTheme="minorHAnsi" w:cstheme="minorHAnsi"/>
          <w:color w:val="000000"/>
          <w:sz w:val="20"/>
          <w:szCs w:val="20"/>
        </w:rPr>
      </w:pPr>
      <w:r w:rsidRPr="001C30D7">
        <w:rPr>
          <w:rFonts w:asciiTheme="minorHAnsi" w:hAnsiTheme="minorHAnsi" w:cstheme="minorHAnsi"/>
          <w:color w:val="000000"/>
          <w:sz w:val="20"/>
          <w:szCs w:val="20"/>
        </w:rPr>
        <w:t>(2) The affairs of the National Agency are to be controlled by the Agency Management Committee and all acts and things done in the name of, or on behalf of, the National Agency by or with the authority of the Agency Management Committee are taken to have been done by the National Agency.</w:t>
      </w:r>
    </w:p>
    <w:p w14:paraId="41C59A17" w14:textId="3CCD46EB" w:rsidR="00B214BE" w:rsidRPr="001C30D7" w:rsidRDefault="00B214BE" w:rsidP="000B2D6D">
      <w:pPr>
        <w:spacing w:line="360" w:lineRule="auto"/>
        <w:rPr>
          <w:rFonts w:asciiTheme="minorHAnsi" w:hAnsiTheme="minorHAnsi" w:cstheme="minorHAnsi"/>
        </w:rPr>
      </w:pPr>
    </w:p>
    <w:p w14:paraId="6EBF7179" w14:textId="77777777" w:rsidR="00B214BE" w:rsidRPr="001C30D7" w:rsidRDefault="00B214BE" w:rsidP="00FD1523">
      <w:pPr>
        <w:spacing w:line="360" w:lineRule="auto"/>
        <w:rPr>
          <w:rFonts w:asciiTheme="minorHAnsi" w:hAnsiTheme="minorHAnsi" w:cstheme="minorHAnsi"/>
          <w:b/>
          <w:bCs/>
          <w:i/>
          <w:iCs/>
          <w:u w:val="single"/>
        </w:rPr>
      </w:pPr>
      <w:r w:rsidRPr="001C30D7">
        <w:rPr>
          <w:rFonts w:asciiTheme="minorHAnsi" w:hAnsiTheme="minorHAnsi" w:cstheme="minorHAnsi"/>
          <w:b/>
          <w:bCs/>
          <w:i/>
          <w:iCs/>
          <w:u w:val="single"/>
        </w:rPr>
        <w:t>Proposed Amendment</w:t>
      </w:r>
    </w:p>
    <w:p w14:paraId="4F30AEAF" w14:textId="41713381" w:rsidR="00D44D15" w:rsidRPr="001C30D7" w:rsidRDefault="00D44D15" w:rsidP="00FD1523">
      <w:pPr>
        <w:spacing w:line="360" w:lineRule="auto"/>
        <w:rPr>
          <w:rFonts w:asciiTheme="minorHAnsi" w:hAnsiTheme="minorHAnsi" w:cstheme="minorHAnsi"/>
        </w:rPr>
      </w:pPr>
    </w:p>
    <w:p w14:paraId="2ED1C224" w14:textId="16BFE003" w:rsidR="00B214BE" w:rsidRPr="001C30D7" w:rsidRDefault="00B214BE" w:rsidP="00FD1523">
      <w:pPr>
        <w:spacing w:line="360" w:lineRule="auto"/>
        <w:rPr>
          <w:rFonts w:asciiTheme="minorHAnsi" w:hAnsiTheme="minorHAnsi" w:cstheme="minorHAnsi"/>
        </w:rPr>
      </w:pPr>
      <w:r w:rsidRPr="001C30D7">
        <w:rPr>
          <w:rFonts w:asciiTheme="minorHAnsi" w:hAnsiTheme="minorHAnsi" w:cstheme="minorHAnsi"/>
        </w:rPr>
        <w:t xml:space="preserve">Insert a new </w:t>
      </w:r>
      <w:r w:rsidR="009C5DA2" w:rsidRPr="001C30D7">
        <w:rPr>
          <w:rFonts w:asciiTheme="minorHAnsi" w:hAnsiTheme="minorHAnsi" w:cstheme="minorHAnsi"/>
        </w:rPr>
        <w:t>sub</w:t>
      </w:r>
      <w:r w:rsidRPr="001C30D7">
        <w:rPr>
          <w:rFonts w:asciiTheme="minorHAnsi" w:hAnsiTheme="minorHAnsi" w:cstheme="minorHAnsi"/>
        </w:rPr>
        <w:t>section 30(3)</w:t>
      </w:r>
      <w:r w:rsidR="009C5DA2" w:rsidRPr="001C30D7">
        <w:rPr>
          <w:rFonts w:asciiTheme="minorHAnsi" w:hAnsiTheme="minorHAnsi" w:cstheme="minorHAnsi"/>
        </w:rPr>
        <w:t xml:space="preserve"> and (4)</w:t>
      </w:r>
      <w:r w:rsidRPr="001C30D7">
        <w:rPr>
          <w:rFonts w:asciiTheme="minorHAnsi" w:hAnsiTheme="minorHAnsi" w:cstheme="minorHAnsi"/>
        </w:rPr>
        <w:t xml:space="preserve"> to read as follows:</w:t>
      </w:r>
    </w:p>
    <w:p w14:paraId="37085F93" w14:textId="57475973" w:rsidR="00D44D15" w:rsidRPr="001C30D7" w:rsidRDefault="00D44D15" w:rsidP="00FD1523">
      <w:pPr>
        <w:spacing w:line="360" w:lineRule="auto"/>
        <w:rPr>
          <w:rFonts w:asciiTheme="minorHAnsi" w:hAnsiTheme="minorHAnsi" w:cstheme="minorHAnsi"/>
        </w:rPr>
      </w:pPr>
    </w:p>
    <w:p w14:paraId="673F82D1" w14:textId="21563608" w:rsidR="00D44D15" w:rsidRPr="001C30D7" w:rsidRDefault="009C5DA2" w:rsidP="00FD1523">
      <w:pPr>
        <w:spacing w:line="360" w:lineRule="auto"/>
        <w:ind w:left="720"/>
        <w:rPr>
          <w:rFonts w:asciiTheme="minorHAnsi" w:hAnsiTheme="minorHAnsi" w:cstheme="minorHAnsi"/>
          <w:color w:val="C00000"/>
        </w:rPr>
      </w:pPr>
      <w:r w:rsidRPr="001C30D7">
        <w:rPr>
          <w:rFonts w:asciiTheme="minorHAnsi" w:hAnsiTheme="minorHAnsi" w:cstheme="minorHAnsi"/>
          <w:color w:val="C00000"/>
        </w:rPr>
        <w:t xml:space="preserve">(3) </w:t>
      </w:r>
      <w:r w:rsidR="00FD1523" w:rsidRPr="001C30D7">
        <w:rPr>
          <w:rFonts w:asciiTheme="minorHAnsi" w:hAnsiTheme="minorHAnsi" w:cstheme="minorHAnsi"/>
          <w:color w:val="C00000"/>
        </w:rPr>
        <w:t>Where a</w:t>
      </w:r>
      <w:r w:rsidR="00B214BE" w:rsidRPr="001C30D7">
        <w:rPr>
          <w:rFonts w:asciiTheme="minorHAnsi" w:hAnsiTheme="minorHAnsi" w:cstheme="minorHAnsi"/>
          <w:color w:val="C00000"/>
        </w:rPr>
        <w:t xml:space="preserve"> direction issued under section 11 to the National Agency seeks to introduce or alter or remove </w:t>
      </w:r>
      <w:r w:rsidR="00B44B9E" w:rsidRPr="001C30D7">
        <w:rPr>
          <w:rFonts w:asciiTheme="minorHAnsi" w:hAnsiTheme="minorHAnsi" w:cstheme="minorHAnsi"/>
          <w:color w:val="C00000"/>
        </w:rPr>
        <w:t>a</w:t>
      </w:r>
      <w:r w:rsidR="00B214BE" w:rsidRPr="001C30D7">
        <w:rPr>
          <w:rFonts w:asciiTheme="minorHAnsi" w:hAnsiTheme="minorHAnsi" w:cstheme="minorHAnsi"/>
          <w:color w:val="C00000"/>
        </w:rPr>
        <w:t xml:space="preserve"> standard or code or guideline</w:t>
      </w:r>
      <w:r w:rsidR="00B44B9E" w:rsidRPr="001C30D7">
        <w:rPr>
          <w:rFonts w:asciiTheme="minorHAnsi" w:hAnsiTheme="minorHAnsi" w:cstheme="minorHAnsi"/>
          <w:color w:val="C00000"/>
        </w:rPr>
        <w:t xml:space="preserve"> or position statement</w:t>
      </w:r>
      <w:r w:rsidR="00B214BE" w:rsidRPr="001C30D7">
        <w:rPr>
          <w:rFonts w:asciiTheme="minorHAnsi" w:hAnsiTheme="minorHAnsi" w:cstheme="minorHAnsi"/>
          <w:color w:val="C00000"/>
        </w:rPr>
        <w:t xml:space="preserve"> for a health profession</w:t>
      </w:r>
      <w:r w:rsidR="00FD1523" w:rsidRPr="001C30D7">
        <w:rPr>
          <w:rFonts w:asciiTheme="minorHAnsi" w:hAnsiTheme="minorHAnsi" w:cstheme="minorHAnsi"/>
          <w:color w:val="C00000"/>
        </w:rPr>
        <w:t xml:space="preserve">, the Agency Management Committee together with the relevant National Board </w:t>
      </w:r>
      <w:r w:rsidR="00470BC9" w:rsidRPr="001C30D7">
        <w:rPr>
          <w:rFonts w:asciiTheme="minorHAnsi" w:hAnsiTheme="minorHAnsi" w:cstheme="minorHAnsi"/>
          <w:color w:val="C00000"/>
        </w:rPr>
        <w:t>shall be subject to section 35(3)(a) as though the direction were a proposal by the National Board,</w:t>
      </w:r>
      <w:r w:rsidR="00FD1523" w:rsidRPr="001C30D7">
        <w:rPr>
          <w:rFonts w:asciiTheme="minorHAnsi" w:hAnsiTheme="minorHAnsi" w:cstheme="minorHAnsi"/>
          <w:color w:val="C00000"/>
        </w:rPr>
        <w:t xml:space="preserve"> to determine whether </w:t>
      </w:r>
      <w:r w:rsidR="00470BC9" w:rsidRPr="001C30D7">
        <w:rPr>
          <w:rFonts w:asciiTheme="minorHAnsi" w:hAnsiTheme="minorHAnsi" w:cstheme="minorHAnsi"/>
          <w:color w:val="C00000"/>
        </w:rPr>
        <w:t>the Agency Management Committee should</w:t>
      </w:r>
      <w:r w:rsidR="00FD1523" w:rsidRPr="001C30D7">
        <w:rPr>
          <w:rFonts w:asciiTheme="minorHAnsi" w:hAnsiTheme="minorHAnsi" w:cstheme="minorHAnsi"/>
          <w:color w:val="C00000"/>
        </w:rPr>
        <w:t xml:space="preserve"> adopt o</w:t>
      </w:r>
      <w:r w:rsidR="001B30DC" w:rsidRPr="001C30D7">
        <w:rPr>
          <w:rFonts w:asciiTheme="minorHAnsi" w:hAnsiTheme="minorHAnsi" w:cstheme="minorHAnsi"/>
          <w:color w:val="C00000"/>
        </w:rPr>
        <w:t>r</w:t>
      </w:r>
      <w:r w:rsidR="00FD1523" w:rsidRPr="001C30D7">
        <w:rPr>
          <w:rFonts w:asciiTheme="minorHAnsi" w:hAnsiTheme="minorHAnsi" w:cstheme="minorHAnsi"/>
          <w:color w:val="C00000"/>
        </w:rPr>
        <w:t xml:space="preserve"> not adopt the direction.</w:t>
      </w:r>
    </w:p>
    <w:p w14:paraId="1911EAAE" w14:textId="5F64D2CD" w:rsidR="009C5DA2" w:rsidRPr="001C30D7" w:rsidRDefault="009C5DA2" w:rsidP="00FD1523">
      <w:pPr>
        <w:spacing w:line="360" w:lineRule="auto"/>
        <w:ind w:left="720"/>
        <w:rPr>
          <w:rFonts w:asciiTheme="minorHAnsi" w:hAnsiTheme="minorHAnsi" w:cstheme="minorHAnsi"/>
          <w:color w:val="C00000"/>
        </w:rPr>
      </w:pPr>
    </w:p>
    <w:p w14:paraId="30A5DFAD" w14:textId="04D09064" w:rsidR="006C3243" w:rsidRPr="001C30D7" w:rsidRDefault="009C5DA2" w:rsidP="00470BC9">
      <w:pPr>
        <w:spacing w:line="360" w:lineRule="auto"/>
        <w:ind w:left="720"/>
        <w:rPr>
          <w:rFonts w:asciiTheme="minorHAnsi" w:hAnsiTheme="minorHAnsi" w:cstheme="minorHAnsi"/>
          <w:color w:val="C00000"/>
        </w:rPr>
      </w:pPr>
      <w:r w:rsidRPr="001C30D7">
        <w:rPr>
          <w:rFonts w:asciiTheme="minorHAnsi" w:hAnsiTheme="minorHAnsi" w:cstheme="minorHAnsi"/>
          <w:color w:val="C00000"/>
        </w:rPr>
        <w:t xml:space="preserve">(4) A proposed policy by the </w:t>
      </w:r>
      <w:r w:rsidR="00CE558B" w:rsidRPr="001C30D7">
        <w:rPr>
          <w:rFonts w:asciiTheme="minorHAnsi" w:hAnsiTheme="minorHAnsi" w:cstheme="minorHAnsi"/>
          <w:color w:val="C00000"/>
        </w:rPr>
        <w:t>Agency Management Committee</w:t>
      </w:r>
      <w:r w:rsidRPr="001C30D7">
        <w:rPr>
          <w:rFonts w:asciiTheme="minorHAnsi" w:hAnsiTheme="minorHAnsi" w:cstheme="minorHAnsi"/>
          <w:color w:val="C00000"/>
        </w:rPr>
        <w:t xml:space="preserve"> that intends to introduce or alter or remove a standard or code or guideline or position statement for a health profession</w:t>
      </w:r>
      <w:r w:rsidR="006C3243" w:rsidRPr="001C30D7">
        <w:rPr>
          <w:rFonts w:asciiTheme="minorHAnsi" w:hAnsiTheme="minorHAnsi" w:cstheme="minorHAnsi"/>
          <w:color w:val="C00000"/>
        </w:rPr>
        <w:t>, shall be subject to section 35(3)(a) as though the proposed policy were a proposal by the National Board</w:t>
      </w:r>
      <w:r w:rsidR="00470BC9" w:rsidRPr="001C30D7">
        <w:rPr>
          <w:rFonts w:asciiTheme="minorHAnsi" w:hAnsiTheme="minorHAnsi" w:cstheme="minorHAnsi"/>
          <w:color w:val="C00000"/>
        </w:rPr>
        <w:t xml:space="preserve"> of the health profession</w:t>
      </w:r>
      <w:r w:rsidR="006C3243" w:rsidRPr="001C30D7">
        <w:rPr>
          <w:rFonts w:asciiTheme="minorHAnsi" w:hAnsiTheme="minorHAnsi" w:cstheme="minorHAnsi"/>
          <w:color w:val="C00000"/>
        </w:rPr>
        <w:t>, to determine whether the Agency Management Committee should adopt or not adopt the proposed policy.</w:t>
      </w:r>
    </w:p>
    <w:p w14:paraId="0458832A" w14:textId="6682B2C2" w:rsidR="006C3243" w:rsidRPr="001C30D7" w:rsidRDefault="006C3243" w:rsidP="00FD1523">
      <w:pPr>
        <w:spacing w:line="360" w:lineRule="auto"/>
        <w:ind w:left="720"/>
        <w:rPr>
          <w:rFonts w:asciiTheme="minorHAnsi" w:hAnsiTheme="minorHAnsi" w:cstheme="minorHAnsi"/>
          <w:color w:val="C00000"/>
        </w:rPr>
      </w:pPr>
    </w:p>
    <w:p w14:paraId="4149C6DC" w14:textId="77777777" w:rsidR="006C3243" w:rsidRPr="001C30D7" w:rsidRDefault="006C3243" w:rsidP="00FD1523">
      <w:pPr>
        <w:spacing w:line="360" w:lineRule="auto"/>
        <w:ind w:left="720"/>
        <w:rPr>
          <w:rFonts w:asciiTheme="minorHAnsi" w:hAnsiTheme="minorHAnsi" w:cstheme="minorHAnsi"/>
          <w:color w:val="C00000"/>
        </w:rPr>
      </w:pPr>
    </w:p>
    <w:p w14:paraId="2ECB4496" w14:textId="2BF3CA26" w:rsidR="00FD1523" w:rsidRPr="001C30D7" w:rsidRDefault="00FD1523" w:rsidP="00FD1523">
      <w:pPr>
        <w:spacing w:line="360" w:lineRule="auto"/>
        <w:rPr>
          <w:rFonts w:asciiTheme="minorHAnsi" w:hAnsiTheme="minorHAnsi" w:cstheme="minorHAnsi"/>
          <w:u w:val="single"/>
        </w:rPr>
      </w:pPr>
      <w:r w:rsidRPr="001C30D7">
        <w:rPr>
          <w:rFonts w:asciiTheme="minorHAnsi" w:hAnsiTheme="minorHAnsi" w:cstheme="minorHAnsi"/>
          <w:b/>
          <w:bCs/>
          <w:u w:val="single"/>
        </w:rPr>
        <w:lastRenderedPageBreak/>
        <w:t>National Boards</w:t>
      </w:r>
    </w:p>
    <w:p w14:paraId="4712F00E" w14:textId="77777777" w:rsidR="00FD1523" w:rsidRPr="001C30D7" w:rsidRDefault="00FD1523" w:rsidP="00FD1523">
      <w:pPr>
        <w:spacing w:line="360" w:lineRule="auto"/>
        <w:rPr>
          <w:rFonts w:asciiTheme="minorHAnsi" w:hAnsiTheme="minorHAnsi" w:cstheme="minorHAnsi"/>
        </w:rPr>
      </w:pPr>
    </w:p>
    <w:p w14:paraId="3C902074" w14:textId="73F8BEC3" w:rsidR="00FD1523" w:rsidRPr="001C30D7" w:rsidRDefault="00FD1523" w:rsidP="00FD1523">
      <w:pPr>
        <w:spacing w:line="360" w:lineRule="auto"/>
        <w:rPr>
          <w:rFonts w:asciiTheme="minorHAnsi" w:hAnsiTheme="minorHAnsi" w:cstheme="minorHAnsi"/>
        </w:rPr>
      </w:pPr>
      <w:r w:rsidRPr="001C30D7">
        <w:rPr>
          <w:rFonts w:asciiTheme="minorHAnsi" w:hAnsiTheme="minorHAnsi" w:cstheme="minorHAnsi"/>
        </w:rPr>
        <w:t>Each State and Territory version of the National Law includes an equivalent section 35</w:t>
      </w:r>
      <w:r w:rsidR="00966B65" w:rsidRPr="001C30D7">
        <w:rPr>
          <w:rFonts w:asciiTheme="minorHAnsi" w:hAnsiTheme="minorHAnsi" w:cstheme="minorHAnsi"/>
        </w:rPr>
        <w:t xml:space="preserve"> which reads</w:t>
      </w:r>
      <w:r w:rsidRPr="001C30D7">
        <w:rPr>
          <w:rFonts w:asciiTheme="minorHAnsi" w:hAnsiTheme="minorHAnsi" w:cstheme="minorHAnsi"/>
        </w:rPr>
        <w:t>:</w:t>
      </w:r>
    </w:p>
    <w:p w14:paraId="4D2FAD75" w14:textId="18C7BB8B" w:rsidR="00D44D15" w:rsidRPr="001C30D7" w:rsidRDefault="00D44D15" w:rsidP="00FD1523">
      <w:pPr>
        <w:spacing w:line="360" w:lineRule="auto"/>
        <w:rPr>
          <w:rFonts w:asciiTheme="minorHAnsi" w:hAnsiTheme="minorHAnsi" w:cstheme="minorHAnsi"/>
        </w:rPr>
      </w:pPr>
    </w:p>
    <w:p w14:paraId="62D4A732" w14:textId="234370AA" w:rsidR="00FD1523" w:rsidRPr="001C30D7" w:rsidRDefault="00FD1523" w:rsidP="00FD1523">
      <w:pPr>
        <w:pStyle w:val="Heading4"/>
        <w:rPr>
          <w:rFonts w:asciiTheme="minorHAnsi" w:hAnsiTheme="minorHAnsi" w:cstheme="minorHAnsi"/>
          <w:color w:val="000000"/>
          <w:sz w:val="20"/>
          <w:szCs w:val="20"/>
        </w:rPr>
      </w:pPr>
      <w:r w:rsidRPr="001C30D7">
        <w:rPr>
          <w:rFonts w:asciiTheme="minorHAnsi" w:hAnsiTheme="minorHAnsi" w:cstheme="minorHAnsi"/>
        </w:rPr>
        <w:tab/>
      </w:r>
      <w:r w:rsidRPr="001C30D7">
        <w:rPr>
          <w:rFonts w:asciiTheme="minorHAnsi" w:hAnsiTheme="minorHAnsi" w:cstheme="minorHAnsi"/>
          <w:color w:val="000000"/>
          <w:sz w:val="20"/>
          <w:szCs w:val="20"/>
        </w:rPr>
        <w:t xml:space="preserve">35 </w:t>
      </w:r>
      <w:hyperlink r:id="rId16" w:history="1">
        <w:r w:rsidRPr="001C30D7">
          <w:rPr>
            <w:rStyle w:val="Hyperlink"/>
            <w:rFonts w:asciiTheme="minorHAnsi" w:hAnsiTheme="minorHAnsi" w:cstheme="minorHAnsi"/>
            <w:sz w:val="20"/>
            <w:szCs w:val="20"/>
          </w:rPr>
          <w:t>Functions of National Boards </w:t>
        </w:r>
      </w:hyperlink>
    </w:p>
    <w:p w14:paraId="131F101E" w14:textId="77777777" w:rsidR="00FD1523" w:rsidRPr="001C30D7" w:rsidRDefault="00FD1523" w:rsidP="00FD1523">
      <w:pPr>
        <w:ind w:left="1440"/>
        <w:rPr>
          <w:rFonts w:asciiTheme="minorHAnsi" w:hAnsiTheme="minorHAnsi" w:cstheme="minorHAnsi"/>
          <w:color w:val="000000"/>
          <w:sz w:val="20"/>
          <w:szCs w:val="20"/>
        </w:rPr>
      </w:pPr>
      <w:r w:rsidRPr="001C30D7">
        <w:rPr>
          <w:rFonts w:asciiTheme="minorHAnsi" w:hAnsiTheme="minorHAnsi" w:cstheme="minorHAnsi"/>
          <w:color w:val="000000"/>
          <w:sz w:val="20"/>
          <w:szCs w:val="20"/>
        </w:rPr>
        <w:t>(1) The functions of a National Board established for a health profession are as follows— </w:t>
      </w:r>
    </w:p>
    <w:p w14:paraId="29BA1868" w14:textId="77777777" w:rsidR="00FD1523" w:rsidRPr="001C30D7" w:rsidRDefault="00FD1523" w:rsidP="00FD1523">
      <w:pPr>
        <w:ind w:left="1440"/>
        <w:rPr>
          <w:rFonts w:asciiTheme="minorHAnsi" w:hAnsiTheme="minorHAnsi" w:cstheme="minorHAnsi"/>
          <w:color w:val="000000"/>
          <w:sz w:val="20"/>
          <w:szCs w:val="20"/>
        </w:rPr>
      </w:pPr>
      <w:r w:rsidRPr="001C30D7">
        <w:rPr>
          <w:rFonts w:asciiTheme="minorHAnsi" w:hAnsiTheme="minorHAnsi" w:cstheme="minorHAnsi"/>
          <w:color w:val="000000"/>
          <w:sz w:val="20"/>
          <w:szCs w:val="20"/>
        </w:rPr>
        <w:t>(a) to register suitably qualified and competent persons in the health profession and, if necessary, to impose conditions on the registration of persons in the profession; </w:t>
      </w:r>
    </w:p>
    <w:p w14:paraId="63470886" w14:textId="77777777" w:rsidR="00FD1523" w:rsidRPr="001C30D7" w:rsidRDefault="00FD1523" w:rsidP="00FD1523">
      <w:pPr>
        <w:ind w:left="1440"/>
        <w:rPr>
          <w:rFonts w:asciiTheme="minorHAnsi" w:hAnsiTheme="minorHAnsi" w:cstheme="minorHAnsi"/>
          <w:color w:val="000000"/>
          <w:sz w:val="20"/>
          <w:szCs w:val="20"/>
        </w:rPr>
      </w:pPr>
      <w:r w:rsidRPr="001C30D7">
        <w:rPr>
          <w:rFonts w:asciiTheme="minorHAnsi" w:hAnsiTheme="minorHAnsi" w:cstheme="minorHAnsi"/>
          <w:color w:val="000000"/>
          <w:sz w:val="20"/>
          <w:szCs w:val="20"/>
        </w:rPr>
        <w:t>(b) to decide the requirements for registration or endorsement of registration in the health profession, including the arrangements for supervised practice in the profession; </w:t>
      </w:r>
    </w:p>
    <w:p w14:paraId="371EE61B" w14:textId="77777777" w:rsidR="00FD1523" w:rsidRPr="001C30D7" w:rsidRDefault="00FD1523" w:rsidP="00FD1523">
      <w:pPr>
        <w:ind w:left="1440"/>
        <w:rPr>
          <w:rFonts w:asciiTheme="minorHAnsi" w:hAnsiTheme="minorHAnsi" w:cstheme="minorHAnsi"/>
          <w:color w:val="000000"/>
          <w:sz w:val="20"/>
          <w:szCs w:val="20"/>
        </w:rPr>
      </w:pPr>
      <w:r w:rsidRPr="001C30D7">
        <w:rPr>
          <w:rFonts w:asciiTheme="minorHAnsi" w:hAnsiTheme="minorHAnsi" w:cstheme="minorHAnsi"/>
          <w:color w:val="000000"/>
          <w:sz w:val="20"/>
          <w:szCs w:val="20"/>
        </w:rPr>
        <w:t>(c) to develop or approve standards, codes and guidelines for the health profession, including— </w:t>
      </w:r>
    </w:p>
    <w:p w14:paraId="376E6317" w14:textId="77777777" w:rsidR="00FD1523" w:rsidRPr="001C30D7" w:rsidRDefault="00FD1523" w:rsidP="00FD1523">
      <w:pPr>
        <w:ind w:left="2160"/>
        <w:rPr>
          <w:rFonts w:asciiTheme="minorHAnsi" w:hAnsiTheme="minorHAnsi" w:cstheme="minorHAnsi"/>
          <w:color w:val="000000"/>
          <w:sz w:val="20"/>
          <w:szCs w:val="20"/>
        </w:rPr>
      </w:pPr>
      <w:r w:rsidRPr="001C30D7">
        <w:rPr>
          <w:rFonts w:asciiTheme="minorHAnsi" w:hAnsiTheme="minorHAnsi" w:cstheme="minorHAnsi"/>
          <w:color w:val="000000"/>
          <w:sz w:val="20"/>
          <w:szCs w:val="20"/>
        </w:rPr>
        <w:t>(</w:t>
      </w:r>
      <w:proofErr w:type="spellStart"/>
      <w:r w:rsidRPr="001C30D7">
        <w:rPr>
          <w:rFonts w:asciiTheme="minorHAnsi" w:hAnsiTheme="minorHAnsi" w:cstheme="minorHAnsi"/>
          <w:color w:val="000000"/>
          <w:sz w:val="20"/>
          <w:szCs w:val="20"/>
        </w:rPr>
        <w:t>i</w:t>
      </w:r>
      <w:proofErr w:type="spellEnd"/>
      <w:r w:rsidRPr="001C30D7">
        <w:rPr>
          <w:rFonts w:asciiTheme="minorHAnsi" w:hAnsiTheme="minorHAnsi" w:cstheme="minorHAnsi"/>
          <w:color w:val="000000"/>
          <w:sz w:val="20"/>
          <w:szCs w:val="20"/>
        </w:rPr>
        <w:t>) the approval of accreditation standards developed and submitted to it by an accreditation authority; and </w:t>
      </w:r>
    </w:p>
    <w:p w14:paraId="20DC358F" w14:textId="77777777" w:rsidR="00FD1523" w:rsidRPr="001C30D7" w:rsidRDefault="00FD1523" w:rsidP="00FD1523">
      <w:pPr>
        <w:ind w:left="2160"/>
        <w:rPr>
          <w:rFonts w:asciiTheme="minorHAnsi" w:hAnsiTheme="minorHAnsi" w:cstheme="minorHAnsi"/>
          <w:color w:val="000000"/>
          <w:sz w:val="20"/>
          <w:szCs w:val="20"/>
        </w:rPr>
      </w:pPr>
      <w:r w:rsidRPr="001C30D7">
        <w:rPr>
          <w:rFonts w:asciiTheme="minorHAnsi" w:hAnsiTheme="minorHAnsi" w:cstheme="minorHAnsi"/>
          <w:color w:val="000000"/>
          <w:sz w:val="20"/>
          <w:szCs w:val="20"/>
        </w:rPr>
        <w:t>(ii) the development of registration standards for approval by the Ministerial Council; and </w:t>
      </w:r>
    </w:p>
    <w:p w14:paraId="3AFF7E60" w14:textId="77777777" w:rsidR="00FD1523" w:rsidRPr="001C30D7" w:rsidRDefault="00FD1523" w:rsidP="00FD1523">
      <w:pPr>
        <w:ind w:left="2160"/>
        <w:rPr>
          <w:rFonts w:asciiTheme="minorHAnsi" w:hAnsiTheme="minorHAnsi" w:cstheme="minorHAnsi"/>
          <w:color w:val="000000"/>
          <w:sz w:val="20"/>
          <w:szCs w:val="20"/>
        </w:rPr>
      </w:pPr>
      <w:r w:rsidRPr="001C30D7">
        <w:rPr>
          <w:rFonts w:asciiTheme="minorHAnsi" w:hAnsiTheme="minorHAnsi" w:cstheme="minorHAnsi"/>
          <w:color w:val="000000"/>
          <w:sz w:val="20"/>
          <w:szCs w:val="20"/>
        </w:rPr>
        <w:t>(iii) the development and approval of codes and guidelines that provide guidance to health practitioners registered in the profession; </w:t>
      </w:r>
    </w:p>
    <w:p w14:paraId="769FF107" w14:textId="77777777" w:rsidR="00FD1523" w:rsidRPr="001C30D7" w:rsidRDefault="00FD1523" w:rsidP="00FD1523">
      <w:pPr>
        <w:ind w:left="1440"/>
        <w:rPr>
          <w:rFonts w:asciiTheme="minorHAnsi" w:hAnsiTheme="minorHAnsi" w:cstheme="minorHAnsi"/>
          <w:color w:val="000000"/>
          <w:sz w:val="20"/>
          <w:szCs w:val="20"/>
        </w:rPr>
      </w:pPr>
      <w:r w:rsidRPr="001C30D7">
        <w:rPr>
          <w:rFonts w:asciiTheme="minorHAnsi" w:hAnsiTheme="minorHAnsi" w:cstheme="minorHAnsi"/>
          <w:color w:val="000000"/>
          <w:sz w:val="20"/>
          <w:szCs w:val="20"/>
        </w:rPr>
        <w:t>(d) to approve accredited programs of study as providing qualifications for registration or endorsement in the health profession; </w:t>
      </w:r>
    </w:p>
    <w:p w14:paraId="70EE96AC" w14:textId="77777777" w:rsidR="00FD1523" w:rsidRPr="001C30D7" w:rsidRDefault="00FD1523" w:rsidP="00FD1523">
      <w:pPr>
        <w:ind w:left="1440"/>
        <w:rPr>
          <w:rFonts w:asciiTheme="minorHAnsi" w:hAnsiTheme="minorHAnsi" w:cstheme="minorHAnsi"/>
          <w:color w:val="000000"/>
          <w:sz w:val="20"/>
          <w:szCs w:val="20"/>
        </w:rPr>
      </w:pPr>
      <w:r w:rsidRPr="001C30D7">
        <w:rPr>
          <w:rFonts w:asciiTheme="minorHAnsi" w:hAnsiTheme="minorHAnsi" w:cstheme="minorHAnsi"/>
          <w:color w:val="000000"/>
          <w:sz w:val="20"/>
          <w:szCs w:val="20"/>
        </w:rPr>
        <w:t>(e) to oversee the assessment of the knowledge and clinical skills of overseas trained applicants for registration in the health profession whose qualifications are not approved qualifications for the profession, and to determine the suitability of the applicants for registration in Australia; </w:t>
      </w:r>
    </w:p>
    <w:p w14:paraId="0C172B84" w14:textId="77777777" w:rsidR="00FD1523" w:rsidRPr="001C30D7" w:rsidRDefault="00FD1523" w:rsidP="00FD1523">
      <w:pPr>
        <w:ind w:left="1440"/>
        <w:rPr>
          <w:rFonts w:asciiTheme="minorHAnsi" w:hAnsiTheme="minorHAnsi" w:cstheme="minorHAnsi"/>
          <w:color w:val="000000"/>
          <w:sz w:val="20"/>
          <w:szCs w:val="20"/>
        </w:rPr>
      </w:pPr>
      <w:r w:rsidRPr="001C30D7">
        <w:rPr>
          <w:rFonts w:asciiTheme="minorHAnsi" w:hAnsiTheme="minorHAnsi" w:cstheme="minorHAnsi"/>
          <w:color w:val="000000"/>
          <w:sz w:val="20"/>
          <w:szCs w:val="20"/>
        </w:rPr>
        <w:t>(f) to negotiate in good faith with, and attempt to come to an agreement with, the National Agency on the terms of a health profession agreement; </w:t>
      </w:r>
    </w:p>
    <w:p w14:paraId="6FED1123" w14:textId="77777777" w:rsidR="00FD1523" w:rsidRPr="001C30D7" w:rsidRDefault="00FD1523" w:rsidP="00FD1523">
      <w:pPr>
        <w:ind w:left="1440"/>
        <w:rPr>
          <w:rFonts w:asciiTheme="minorHAnsi" w:hAnsiTheme="minorHAnsi" w:cstheme="minorHAnsi"/>
          <w:color w:val="000000"/>
          <w:sz w:val="20"/>
          <w:szCs w:val="20"/>
        </w:rPr>
      </w:pPr>
      <w:r w:rsidRPr="001C30D7">
        <w:rPr>
          <w:rFonts w:asciiTheme="minorHAnsi" w:hAnsiTheme="minorHAnsi" w:cstheme="minorHAnsi"/>
          <w:color w:val="000000"/>
          <w:sz w:val="20"/>
          <w:szCs w:val="20"/>
        </w:rPr>
        <w:t>(g) to oversee the assessment and investigation of matters referred to it by the National Agency about persons who— </w:t>
      </w:r>
    </w:p>
    <w:p w14:paraId="74B74FAB" w14:textId="77777777" w:rsidR="00FD1523" w:rsidRPr="001C30D7" w:rsidRDefault="00FD1523" w:rsidP="00FD1523">
      <w:pPr>
        <w:ind w:left="2160"/>
        <w:rPr>
          <w:rFonts w:asciiTheme="minorHAnsi" w:hAnsiTheme="minorHAnsi" w:cstheme="minorHAnsi"/>
          <w:color w:val="000000"/>
          <w:sz w:val="20"/>
          <w:szCs w:val="20"/>
        </w:rPr>
      </w:pPr>
      <w:r w:rsidRPr="001C30D7">
        <w:rPr>
          <w:rFonts w:asciiTheme="minorHAnsi" w:hAnsiTheme="minorHAnsi" w:cstheme="minorHAnsi"/>
          <w:color w:val="000000"/>
          <w:sz w:val="20"/>
          <w:szCs w:val="20"/>
        </w:rPr>
        <w:t>(</w:t>
      </w:r>
      <w:proofErr w:type="spellStart"/>
      <w:r w:rsidRPr="001C30D7">
        <w:rPr>
          <w:rFonts w:asciiTheme="minorHAnsi" w:hAnsiTheme="minorHAnsi" w:cstheme="minorHAnsi"/>
          <w:color w:val="000000"/>
          <w:sz w:val="20"/>
          <w:szCs w:val="20"/>
        </w:rPr>
        <w:t>i</w:t>
      </w:r>
      <w:proofErr w:type="spellEnd"/>
      <w:r w:rsidRPr="001C30D7">
        <w:rPr>
          <w:rFonts w:asciiTheme="minorHAnsi" w:hAnsiTheme="minorHAnsi" w:cstheme="minorHAnsi"/>
          <w:color w:val="000000"/>
          <w:sz w:val="20"/>
          <w:szCs w:val="20"/>
        </w:rPr>
        <w:t>) are or were registered as health practitioners in the health profession under this Law or a corresponding prior Act; or </w:t>
      </w:r>
    </w:p>
    <w:p w14:paraId="377838F3" w14:textId="77777777" w:rsidR="00FD1523" w:rsidRPr="001C30D7" w:rsidRDefault="00FD1523" w:rsidP="00FD1523">
      <w:pPr>
        <w:ind w:left="1440" w:firstLine="720"/>
        <w:rPr>
          <w:rFonts w:asciiTheme="minorHAnsi" w:hAnsiTheme="minorHAnsi" w:cstheme="minorHAnsi"/>
          <w:color w:val="000000"/>
          <w:sz w:val="20"/>
          <w:szCs w:val="20"/>
        </w:rPr>
      </w:pPr>
      <w:r w:rsidRPr="001C30D7">
        <w:rPr>
          <w:rFonts w:asciiTheme="minorHAnsi" w:hAnsiTheme="minorHAnsi" w:cstheme="minorHAnsi"/>
          <w:color w:val="000000"/>
          <w:sz w:val="20"/>
          <w:szCs w:val="20"/>
        </w:rPr>
        <w:t>(ii) are students in the health profession; </w:t>
      </w:r>
    </w:p>
    <w:p w14:paraId="1A2D966D" w14:textId="77777777" w:rsidR="00FD1523" w:rsidRPr="001C30D7" w:rsidRDefault="00FD1523" w:rsidP="00FD1523">
      <w:pPr>
        <w:ind w:left="720" w:firstLine="720"/>
        <w:rPr>
          <w:rFonts w:asciiTheme="minorHAnsi" w:hAnsiTheme="minorHAnsi" w:cstheme="minorHAnsi"/>
          <w:color w:val="000000"/>
          <w:sz w:val="20"/>
          <w:szCs w:val="20"/>
        </w:rPr>
      </w:pPr>
      <w:r w:rsidRPr="001C30D7">
        <w:rPr>
          <w:rFonts w:asciiTheme="minorHAnsi" w:hAnsiTheme="minorHAnsi" w:cstheme="minorHAnsi"/>
          <w:i/>
          <w:iCs/>
          <w:color w:val="000000"/>
          <w:sz w:val="20"/>
          <w:szCs w:val="20"/>
        </w:rPr>
        <w:t>Editor’s note— </w:t>
      </w:r>
    </w:p>
    <w:p w14:paraId="61F08666" w14:textId="77777777" w:rsidR="00FD1523" w:rsidRPr="001C30D7" w:rsidRDefault="00FD1523" w:rsidP="00FD1523">
      <w:pPr>
        <w:ind w:left="720" w:firstLine="720"/>
        <w:rPr>
          <w:rFonts w:asciiTheme="minorHAnsi" w:hAnsiTheme="minorHAnsi" w:cstheme="minorHAnsi"/>
          <w:color w:val="000000"/>
          <w:sz w:val="20"/>
          <w:szCs w:val="20"/>
        </w:rPr>
      </w:pPr>
      <w:r w:rsidRPr="001C30D7">
        <w:rPr>
          <w:rFonts w:asciiTheme="minorHAnsi" w:hAnsiTheme="minorHAnsi" w:cstheme="minorHAnsi"/>
          <w:color w:val="000000"/>
          <w:sz w:val="20"/>
          <w:szCs w:val="20"/>
        </w:rPr>
        <w:t>This paragraph is an amended Queensland provision. </w:t>
      </w:r>
    </w:p>
    <w:p w14:paraId="6360D6BC" w14:textId="77777777" w:rsidR="00FD1523" w:rsidRPr="001C30D7" w:rsidRDefault="00FD1523" w:rsidP="00966B65">
      <w:pPr>
        <w:ind w:left="720" w:firstLine="720"/>
        <w:rPr>
          <w:rFonts w:asciiTheme="minorHAnsi" w:hAnsiTheme="minorHAnsi" w:cstheme="minorHAnsi"/>
          <w:color w:val="000000"/>
          <w:sz w:val="20"/>
          <w:szCs w:val="20"/>
        </w:rPr>
      </w:pPr>
      <w:r w:rsidRPr="001C30D7">
        <w:rPr>
          <w:rFonts w:asciiTheme="minorHAnsi" w:hAnsiTheme="minorHAnsi" w:cstheme="minorHAnsi"/>
          <w:color w:val="000000"/>
          <w:sz w:val="20"/>
          <w:szCs w:val="20"/>
        </w:rPr>
        <w:t>(h) to establish panels to conduct hearings about— </w:t>
      </w:r>
    </w:p>
    <w:p w14:paraId="151AE8C7" w14:textId="77777777" w:rsidR="00FD1523" w:rsidRPr="001C30D7" w:rsidRDefault="00FD1523" w:rsidP="00966B65">
      <w:pPr>
        <w:ind w:left="2160"/>
        <w:rPr>
          <w:rFonts w:asciiTheme="minorHAnsi" w:hAnsiTheme="minorHAnsi" w:cstheme="minorHAnsi"/>
          <w:color w:val="000000"/>
          <w:sz w:val="20"/>
          <w:szCs w:val="20"/>
        </w:rPr>
      </w:pPr>
      <w:r w:rsidRPr="001C30D7">
        <w:rPr>
          <w:rFonts w:asciiTheme="minorHAnsi" w:hAnsiTheme="minorHAnsi" w:cstheme="minorHAnsi"/>
          <w:color w:val="000000"/>
          <w:sz w:val="20"/>
          <w:szCs w:val="20"/>
        </w:rPr>
        <w:t>(</w:t>
      </w:r>
      <w:proofErr w:type="spellStart"/>
      <w:r w:rsidRPr="001C30D7">
        <w:rPr>
          <w:rFonts w:asciiTheme="minorHAnsi" w:hAnsiTheme="minorHAnsi" w:cstheme="minorHAnsi"/>
          <w:color w:val="000000"/>
          <w:sz w:val="20"/>
          <w:szCs w:val="20"/>
        </w:rPr>
        <w:t>i</w:t>
      </w:r>
      <w:proofErr w:type="spellEnd"/>
      <w:r w:rsidRPr="001C30D7">
        <w:rPr>
          <w:rFonts w:asciiTheme="minorHAnsi" w:hAnsiTheme="minorHAnsi" w:cstheme="minorHAnsi"/>
          <w:color w:val="000000"/>
          <w:sz w:val="20"/>
          <w:szCs w:val="20"/>
        </w:rPr>
        <w:t>) health and performance and professional standards matters in relation to persons who are or were registered in the health profession under this Law or a corresponding prior Act; and </w:t>
      </w:r>
    </w:p>
    <w:p w14:paraId="4460E525" w14:textId="77777777" w:rsidR="00FD1523" w:rsidRPr="001C30D7" w:rsidRDefault="00FD1523" w:rsidP="00966B65">
      <w:pPr>
        <w:ind w:left="1440" w:firstLine="720"/>
        <w:rPr>
          <w:rFonts w:asciiTheme="minorHAnsi" w:hAnsiTheme="minorHAnsi" w:cstheme="minorHAnsi"/>
          <w:color w:val="000000"/>
          <w:sz w:val="20"/>
          <w:szCs w:val="20"/>
        </w:rPr>
      </w:pPr>
      <w:r w:rsidRPr="001C30D7">
        <w:rPr>
          <w:rFonts w:asciiTheme="minorHAnsi" w:hAnsiTheme="minorHAnsi" w:cstheme="minorHAnsi"/>
          <w:color w:val="000000"/>
          <w:sz w:val="20"/>
          <w:szCs w:val="20"/>
        </w:rPr>
        <w:t>(ii) health matters in relation to students registered by the Board; </w:t>
      </w:r>
    </w:p>
    <w:p w14:paraId="5443A7E3" w14:textId="77777777" w:rsidR="00FD1523" w:rsidRPr="001C30D7" w:rsidRDefault="00FD1523" w:rsidP="00966B65">
      <w:pPr>
        <w:ind w:left="1440"/>
        <w:rPr>
          <w:rFonts w:asciiTheme="minorHAnsi" w:hAnsiTheme="minorHAnsi" w:cstheme="minorHAnsi"/>
          <w:color w:val="000000"/>
          <w:sz w:val="20"/>
          <w:szCs w:val="20"/>
        </w:rPr>
      </w:pPr>
      <w:r w:rsidRPr="001C30D7">
        <w:rPr>
          <w:rFonts w:asciiTheme="minorHAnsi" w:hAnsiTheme="minorHAnsi" w:cstheme="minorHAnsi"/>
          <w:color w:val="000000"/>
          <w:sz w:val="20"/>
          <w:szCs w:val="20"/>
        </w:rPr>
        <w:t>(</w:t>
      </w:r>
      <w:proofErr w:type="spellStart"/>
      <w:r w:rsidRPr="001C30D7">
        <w:rPr>
          <w:rFonts w:asciiTheme="minorHAnsi" w:hAnsiTheme="minorHAnsi" w:cstheme="minorHAnsi"/>
          <w:color w:val="000000"/>
          <w:sz w:val="20"/>
          <w:szCs w:val="20"/>
        </w:rPr>
        <w:t>i</w:t>
      </w:r>
      <w:proofErr w:type="spellEnd"/>
      <w:r w:rsidRPr="001C30D7">
        <w:rPr>
          <w:rFonts w:asciiTheme="minorHAnsi" w:hAnsiTheme="minorHAnsi" w:cstheme="minorHAnsi"/>
          <w:color w:val="000000"/>
          <w:sz w:val="20"/>
          <w:szCs w:val="20"/>
        </w:rPr>
        <w:t>) to refer matters about health practitioners who are or were registered under this Law or a corresponding prior Act to responsible tribunals for participating jurisdictions or to the health ombudsman; </w:t>
      </w:r>
    </w:p>
    <w:p w14:paraId="428C9B70" w14:textId="77777777" w:rsidR="00FD1523" w:rsidRPr="001C30D7" w:rsidRDefault="00FD1523" w:rsidP="00966B65">
      <w:pPr>
        <w:ind w:firstLine="720"/>
        <w:rPr>
          <w:rFonts w:asciiTheme="minorHAnsi" w:hAnsiTheme="minorHAnsi" w:cstheme="minorHAnsi"/>
          <w:color w:val="000000"/>
          <w:sz w:val="20"/>
          <w:szCs w:val="20"/>
        </w:rPr>
      </w:pPr>
      <w:r w:rsidRPr="001C30D7">
        <w:rPr>
          <w:rFonts w:asciiTheme="minorHAnsi" w:hAnsiTheme="minorHAnsi" w:cstheme="minorHAnsi"/>
          <w:i/>
          <w:iCs/>
          <w:color w:val="000000"/>
          <w:sz w:val="20"/>
          <w:szCs w:val="20"/>
        </w:rPr>
        <w:t>Editor’s note— </w:t>
      </w:r>
    </w:p>
    <w:p w14:paraId="2733E7B6" w14:textId="77777777" w:rsidR="00FD1523" w:rsidRPr="001C30D7" w:rsidRDefault="00FD1523" w:rsidP="00966B65">
      <w:pPr>
        <w:ind w:firstLine="720"/>
        <w:rPr>
          <w:rFonts w:asciiTheme="minorHAnsi" w:hAnsiTheme="minorHAnsi" w:cstheme="minorHAnsi"/>
          <w:color w:val="000000"/>
          <w:sz w:val="20"/>
          <w:szCs w:val="20"/>
        </w:rPr>
      </w:pPr>
      <w:r w:rsidRPr="001C30D7">
        <w:rPr>
          <w:rFonts w:asciiTheme="minorHAnsi" w:hAnsiTheme="minorHAnsi" w:cstheme="minorHAnsi"/>
          <w:color w:val="000000"/>
          <w:sz w:val="20"/>
          <w:szCs w:val="20"/>
        </w:rPr>
        <w:t>This paragraph is an amended Queensland provision. </w:t>
      </w:r>
    </w:p>
    <w:p w14:paraId="0D4D0AA9" w14:textId="77777777" w:rsidR="00FD1523" w:rsidRPr="001C30D7" w:rsidRDefault="00FD1523" w:rsidP="00966B65">
      <w:pPr>
        <w:ind w:left="1440"/>
        <w:rPr>
          <w:rFonts w:asciiTheme="minorHAnsi" w:hAnsiTheme="minorHAnsi" w:cstheme="minorHAnsi"/>
          <w:color w:val="000000"/>
          <w:sz w:val="20"/>
          <w:szCs w:val="20"/>
        </w:rPr>
      </w:pPr>
      <w:r w:rsidRPr="001C30D7">
        <w:rPr>
          <w:rFonts w:asciiTheme="minorHAnsi" w:hAnsiTheme="minorHAnsi" w:cstheme="minorHAnsi"/>
          <w:color w:val="000000"/>
          <w:sz w:val="20"/>
          <w:szCs w:val="20"/>
        </w:rPr>
        <w:t>(j) to oversee the management of health practitioners and students registered in the health profession, including monitoring conditions, undertaking and suspensions imposed on the registration of the practitioners or students; </w:t>
      </w:r>
    </w:p>
    <w:p w14:paraId="5F9EAB31" w14:textId="77777777" w:rsidR="00FD1523" w:rsidRPr="001C30D7" w:rsidRDefault="00FD1523" w:rsidP="00966B65">
      <w:pPr>
        <w:ind w:left="1440"/>
        <w:rPr>
          <w:rFonts w:asciiTheme="minorHAnsi" w:hAnsiTheme="minorHAnsi" w:cstheme="minorHAnsi"/>
          <w:color w:val="000000"/>
          <w:sz w:val="20"/>
          <w:szCs w:val="20"/>
        </w:rPr>
      </w:pPr>
      <w:r w:rsidRPr="001C30D7">
        <w:rPr>
          <w:rFonts w:asciiTheme="minorHAnsi" w:hAnsiTheme="minorHAnsi" w:cstheme="minorHAnsi"/>
          <w:color w:val="000000"/>
          <w:sz w:val="20"/>
          <w:szCs w:val="20"/>
        </w:rPr>
        <w:t>(k) to make recommendations to the Ministerial Council about the operation of specialist recognition in the health profession and the approval of specialties for the profession; </w:t>
      </w:r>
    </w:p>
    <w:p w14:paraId="651A60AC" w14:textId="77777777" w:rsidR="00FD1523" w:rsidRPr="001C30D7" w:rsidRDefault="00FD1523" w:rsidP="00966B65">
      <w:pPr>
        <w:ind w:left="1440"/>
        <w:rPr>
          <w:rFonts w:asciiTheme="minorHAnsi" w:hAnsiTheme="minorHAnsi" w:cstheme="minorHAnsi"/>
          <w:color w:val="000000"/>
          <w:sz w:val="20"/>
          <w:szCs w:val="20"/>
        </w:rPr>
      </w:pPr>
      <w:r w:rsidRPr="001C30D7">
        <w:rPr>
          <w:rFonts w:asciiTheme="minorHAnsi" w:hAnsiTheme="minorHAnsi" w:cstheme="minorHAnsi"/>
          <w:color w:val="000000"/>
          <w:sz w:val="20"/>
          <w:szCs w:val="20"/>
        </w:rPr>
        <w:lastRenderedPageBreak/>
        <w:t>(l) in conjunction with the National Agency, to keep up-to-date and publicly accessible national registers of registered health practitioners for the health profession; </w:t>
      </w:r>
    </w:p>
    <w:p w14:paraId="3FFB9993" w14:textId="77777777" w:rsidR="00FD1523" w:rsidRPr="001C30D7" w:rsidRDefault="00FD1523" w:rsidP="00966B65">
      <w:pPr>
        <w:ind w:left="1440"/>
        <w:rPr>
          <w:rFonts w:asciiTheme="minorHAnsi" w:hAnsiTheme="minorHAnsi" w:cstheme="minorHAnsi"/>
          <w:color w:val="000000"/>
          <w:sz w:val="20"/>
          <w:szCs w:val="20"/>
        </w:rPr>
      </w:pPr>
      <w:r w:rsidRPr="001C30D7">
        <w:rPr>
          <w:rFonts w:asciiTheme="minorHAnsi" w:hAnsiTheme="minorHAnsi" w:cstheme="minorHAnsi"/>
          <w:color w:val="000000"/>
          <w:sz w:val="20"/>
          <w:szCs w:val="20"/>
        </w:rPr>
        <w:t>(m) in conjunction with the National Agency, to keep an up-to-date national register of students for the health profession; </w:t>
      </w:r>
    </w:p>
    <w:p w14:paraId="323F763E" w14:textId="77777777" w:rsidR="00FD1523" w:rsidRPr="001C30D7" w:rsidRDefault="00FD1523" w:rsidP="00966B65">
      <w:pPr>
        <w:ind w:left="1440"/>
        <w:rPr>
          <w:rFonts w:asciiTheme="minorHAnsi" w:hAnsiTheme="minorHAnsi" w:cstheme="minorHAnsi"/>
          <w:color w:val="000000"/>
          <w:sz w:val="20"/>
          <w:szCs w:val="20"/>
        </w:rPr>
      </w:pPr>
      <w:r w:rsidRPr="001C30D7">
        <w:rPr>
          <w:rFonts w:asciiTheme="minorHAnsi" w:hAnsiTheme="minorHAnsi" w:cstheme="minorHAnsi"/>
          <w:color w:val="000000"/>
          <w:sz w:val="20"/>
          <w:szCs w:val="20"/>
        </w:rPr>
        <w:t>(n) at the Board’s discretion, to provide financial or other support for health programs for registered health practitioners and students; </w:t>
      </w:r>
    </w:p>
    <w:p w14:paraId="47A7FA32" w14:textId="77777777" w:rsidR="00FD1523" w:rsidRPr="001C30D7" w:rsidRDefault="00FD1523" w:rsidP="00966B65">
      <w:pPr>
        <w:ind w:left="1440"/>
        <w:rPr>
          <w:rFonts w:asciiTheme="minorHAnsi" w:hAnsiTheme="minorHAnsi" w:cstheme="minorHAnsi"/>
          <w:color w:val="000000"/>
          <w:sz w:val="20"/>
          <w:szCs w:val="20"/>
        </w:rPr>
      </w:pPr>
      <w:r w:rsidRPr="001C30D7">
        <w:rPr>
          <w:rFonts w:asciiTheme="minorHAnsi" w:hAnsiTheme="minorHAnsi" w:cstheme="minorHAnsi"/>
          <w:color w:val="000000"/>
          <w:sz w:val="20"/>
          <w:szCs w:val="20"/>
        </w:rPr>
        <w:t>(o) to give advice to the Ministerial Council on issues relating to the national registration and accreditation scheme for the health profession; </w:t>
      </w:r>
    </w:p>
    <w:p w14:paraId="1236298E" w14:textId="77777777" w:rsidR="00FD1523" w:rsidRPr="001C30D7" w:rsidRDefault="00FD1523" w:rsidP="00966B65">
      <w:pPr>
        <w:ind w:left="1440"/>
        <w:rPr>
          <w:rFonts w:asciiTheme="minorHAnsi" w:hAnsiTheme="minorHAnsi" w:cstheme="minorHAnsi"/>
          <w:color w:val="000000"/>
          <w:sz w:val="20"/>
          <w:szCs w:val="20"/>
        </w:rPr>
      </w:pPr>
      <w:r w:rsidRPr="001C30D7">
        <w:rPr>
          <w:rFonts w:asciiTheme="minorHAnsi" w:hAnsiTheme="minorHAnsi" w:cstheme="minorHAnsi"/>
          <w:color w:val="000000"/>
          <w:sz w:val="20"/>
          <w:szCs w:val="20"/>
        </w:rPr>
        <w:t>(p) if asked by the Ministerial Council, to give to the Ministerial Council the assistance or information reasonably required by the Ministerial Council in connection with the national registration and accreditation scheme; </w:t>
      </w:r>
    </w:p>
    <w:p w14:paraId="42E4FAD0" w14:textId="77777777" w:rsidR="00FD1523" w:rsidRPr="001C30D7" w:rsidRDefault="00FD1523" w:rsidP="00966B65">
      <w:pPr>
        <w:ind w:left="1440"/>
        <w:rPr>
          <w:rFonts w:asciiTheme="minorHAnsi" w:hAnsiTheme="minorHAnsi" w:cstheme="minorHAnsi"/>
          <w:color w:val="000000"/>
          <w:sz w:val="20"/>
          <w:szCs w:val="20"/>
        </w:rPr>
      </w:pPr>
      <w:r w:rsidRPr="001C30D7">
        <w:rPr>
          <w:rFonts w:asciiTheme="minorHAnsi" w:hAnsiTheme="minorHAnsi" w:cstheme="minorHAnsi"/>
          <w:color w:val="000000"/>
          <w:sz w:val="20"/>
          <w:szCs w:val="20"/>
        </w:rPr>
        <w:t>(q) to do anything else necessary or convenient for the effective and efficient operation of the national registration and accreditation scheme; </w:t>
      </w:r>
    </w:p>
    <w:p w14:paraId="6576C950" w14:textId="77777777" w:rsidR="00FD1523" w:rsidRPr="001C30D7" w:rsidRDefault="00FD1523" w:rsidP="00966B65">
      <w:pPr>
        <w:ind w:left="720" w:firstLine="720"/>
        <w:rPr>
          <w:rFonts w:asciiTheme="minorHAnsi" w:hAnsiTheme="minorHAnsi" w:cstheme="minorHAnsi"/>
          <w:color w:val="000000"/>
          <w:sz w:val="20"/>
          <w:szCs w:val="20"/>
        </w:rPr>
      </w:pPr>
      <w:r w:rsidRPr="001C30D7">
        <w:rPr>
          <w:rFonts w:asciiTheme="minorHAnsi" w:hAnsiTheme="minorHAnsi" w:cstheme="minorHAnsi"/>
          <w:color w:val="000000"/>
          <w:sz w:val="20"/>
          <w:szCs w:val="20"/>
        </w:rPr>
        <w:t>(r) any other function given to the Board by or under this Law. </w:t>
      </w:r>
    </w:p>
    <w:p w14:paraId="1915F468" w14:textId="77777777" w:rsidR="00FD1523" w:rsidRPr="001C30D7" w:rsidRDefault="00FD1523" w:rsidP="00966B65">
      <w:pPr>
        <w:ind w:left="720"/>
        <w:rPr>
          <w:rFonts w:asciiTheme="minorHAnsi" w:hAnsiTheme="minorHAnsi" w:cstheme="minorHAnsi"/>
          <w:color w:val="000000"/>
          <w:sz w:val="20"/>
          <w:szCs w:val="20"/>
        </w:rPr>
      </w:pPr>
      <w:r w:rsidRPr="001C30D7">
        <w:rPr>
          <w:rFonts w:asciiTheme="minorHAnsi" w:hAnsiTheme="minorHAnsi" w:cstheme="minorHAnsi"/>
          <w:color w:val="000000"/>
          <w:sz w:val="20"/>
          <w:szCs w:val="20"/>
        </w:rPr>
        <w:t>(2) For the purposes of </w:t>
      </w:r>
      <w:r w:rsidRPr="001C30D7">
        <w:rPr>
          <w:rFonts w:asciiTheme="minorHAnsi" w:hAnsiTheme="minorHAnsi" w:cstheme="minorHAnsi"/>
          <w:i/>
          <w:iCs/>
          <w:color w:val="000000"/>
          <w:sz w:val="20"/>
          <w:szCs w:val="20"/>
        </w:rPr>
        <w:t>subsection (1) (g) </w:t>
      </w:r>
      <w:r w:rsidRPr="001C30D7">
        <w:rPr>
          <w:rFonts w:asciiTheme="minorHAnsi" w:hAnsiTheme="minorHAnsi" w:cstheme="minorHAnsi"/>
          <w:color w:val="000000"/>
          <w:sz w:val="20"/>
          <w:szCs w:val="20"/>
        </w:rPr>
        <w:t xml:space="preserve">-(j), the Board’s functions do not include </w:t>
      </w:r>
      <w:proofErr w:type="gramStart"/>
      <w:r w:rsidRPr="001C30D7">
        <w:rPr>
          <w:rFonts w:asciiTheme="minorHAnsi" w:hAnsiTheme="minorHAnsi" w:cstheme="minorHAnsi"/>
          <w:color w:val="000000"/>
          <w:sz w:val="20"/>
          <w:szCs w:val="20"/>
        </w:rPr>
        <w:t>taking action</w:t>
      </w:r>
      <w:proofErr w:type="gramEnd"/>
      <w:r w:rsidRPr="001C30D7">
        <w:rPr>
          <w:rFonts w:asciiTheme="minorHAnsi" w:hAnsiTheme="minorHAnsi" w:cstheme="minorHAnsi"/>
          <w:color w:val="000000"/>
          <w:sz w:val="20"/>
          <w:szCs w:val="20"/>
        </w:rPr>
        <w:t xml:space="preserve"> referred to in those paragraphs in relation to behaviour by a registered health practitioner or student that occurred, or is reasonably believed to have occurred, in a co-regulatory jurisdiction unless the National Agency has referred the relevant matter to the Board.</w:t>
      </w:r>
    </w:p>
    <w:p w14:paraId="41727865" w14:textId="7A4DF44C" w:rsidR="00FD1523" w:rsidRPr="001C30D7" w:rsidRDefault="00FD1523" w:rsidP="00FD1523">
      <w:pPr>
        <w:spacing w:line="360" w:lineRule="auto"/>
        <w:rPr>
          <w:rFonts w:asciiTheme="minorHAnsi" w:hAnsiTheme="minorHAnsi" w:cstheme="minorHAnsi"/>
        </w:rPr>
      </w:pPr>
    </w:p>
    <w:p w14:paraId="5AD0C6F1" w14:textId="77777777" w:rsidR="00966B65" w:rsidRPr="001C30D7" w:rsidRDefault="00966B65" w:rsidP="00966B65">
      <w:pPr>
        <w:spacing w:line="360" w:lineRule="auto"/>
        <w:rPr>
          <w:rFonts w:asciiTheme="minorHAnsi" w:hAnsiTheme="minorHAnsi" w:cstheme="minorHAnsi"/>
          <w:b/>
          <w:bCs/>
          <w:i/>
          <w:iCs/>
          <w:u w:val="single"/>
        </w:rPr>
      </w:pPr>
      <w:r w:rsidRPr="001C30D7">
        <w:rPr>
          <w:rFonts w:asciiTheme="minorHAnsi" w:hAnsiTheme="minorHAnsi" w:cstheme="minorHAnsi"/>
          <w:b/>
          <w:bCs/>
          <w:i/>
          <w:iCs/>
          <w:u w:val="single"/>
        </w:rPr>
        <w:t>Proposed Amendment</w:t>
      </w:r>
    </w:p>
    <w:p w14:paraId="166CF7D3" w14:textId="77777777" w:rsidR="00966B65" w:rsidRPr="001C30D7" w:rsidRDefault="00966B65" w:rsidP="00966B65">
      <w:pPr>
        <w:spacing w:line="360" w:lineRule="auto"/>
        <w:rPr>
          <w:rFonts w:asciiTheme="minorHAnsi" w:hAnsiTheme="minorHAnsi" w:cstheme="minorHAnsi"/>
        </w:rPr>
      </w:pPr>
    </w:p>
    <w:p w14:paraId="6D6C1F2F" w14:textId="4644E882" w:rsidR="00966B65" w:rsidRPr="001C30D7" w:rsidRDefault="00966B65" w:rsidP="00966B65">
      <w:pPr>
        <w:spacing w:line="360" w:lineRule="auto"/>
        <w:rPr>
          <w:rFonts w:asciiTheme="minorHAnsi" w:hAnsiTheme="minorHAnsi" w:cstheme="minorHAnsi"/>
        </w:rPr>
      </w:pPr>
      <w:r w:rsidRPr="001C30D7">
        <w:rPr>
          <w:rFonts w:asciiTheme="minorHAnsi" w:hAnsiTheme="minorHAnsi" w:cstheme="minorHAnsi"/>
        </w:rPr>
        <w:t>Insert a new section 35(3) to read as follows:</w:t>
      </w:r>
    </w:p>
    <w:p w14:paraId="55A9C9BB" w14:textId="6DACDE2D" w:rsidR="00D44D15" w:rsidRPr="001C30D7" w:rsidRDefault="00D44D15" w:rsidP="00FD1523">
      <w:pPr>
        <w:spacing w:line="360" w:lineRule="auto"/>
        <w:rPr>
          <w:rFonts w:asciiTheme="minorHAnsi" w:hAnsiTheme="minorHAnsi" w:cstheme="minorHAnsi"/>
        </w:rPr>
      </w:pPr>
    </w:p>
    <w:p w14:paraId="1BD45CFC" w14:textId="257B1D2E" w:rsidR="00D44D15" w:rsidRPr="001C30D7" w:rsidRDefault="00966B65" w:rsidP="00FD1523">
      <w:pPr>
        <w:spacing w:line="360" w:lineRule="auto"/>
        <w:rPr>
          <w:rFonts w:asciiTheme="minorHAnsi" w:hAnsiTheme="minorHAnsi" w:cstheme="minorHAnsi"/>
          <w:color w:val="C00000"/>
        </w:rPr>
      </w:pPr>
      <w:r w:rsidRPr="001C30D7">
        <w:rPr>
          <w:rFonts w:asciiTheme="minorHAnsi" w:hAnsiTheme="minorHAnsi" w:cstheme="minorHAnsi"/>
        </w:rPr>
        <w:tab/>
      </w:r>
      <w:r w:rsidR="00313464" w:rsidRPr="001C30D7">
        <w:rPr>
          <w:rFonts w:asciiTheme="minorHAnsi" w:hAnsiTheme="minorHAnsi" w:cstheme="minorHAnsi"/>
          <w:color w:val="C00000"/>
        </w:rPr>
        <w:t>(3)</w:t>
      </w:r>
      <w:r w:rsidR="00313464" w:rsidRPr="001C30D7">
        <w:rPr>
          <w:rFonts w:asciiTheme="minorHAnsi" w:hAnsiTheme="minorHAnsi" w:cstheme="minorHAnsi"/>
        </w:rPr>
        <w:t xml:space="preserve"> </w:t>
      </w:r>
      <w:r w:rsidRPr="001C30D7">
        <w:rPr>
          <w:rFonts w:asciiTheme="minorHAnsi" w:hAnsiTheme="minorHAnsi" w:cstheme="minorHAnsi"/>
          <w:color w:val="C00000"/>
        </w:rPr>
        <w:t>Sub</w:t>
      </w:r>
      <w:r w:rsidR="000D7800" w:rsidRPr="001C30D7">
        <w:rPr>
          <w:rFonts w:asciiTheme="minorHAnsi" w:hAnsiTheme="minorHAnsi" w:cstheme="minorHAnsi"/>
          <w:color w:val="C00000"/>
        </w:rPr>
        <w:t>section 35(1)(c) shall always be subject to the following –</w:t>
      </w:r>
    </w:p>
    <w:p w14:paraId="063F54A1" w14:textId="726055ED" w:rsidR="000D7800" w:rsidRPr="001C30D7" w:rsidRDefault="000D7800" w:rsidP="00FD1523">
      <w:pPr>
        <w:spacing w:line="360" w:lineRule="auto"/>
        <w:rPr>
          <w:rFonts w:asciiTheme="minorHAnsi" w:hAnsiTheme="minorHAnsi" w:cstheme="minorHAnsi"/>
          <w:color w:val="C00000"/>
        </w:rPr>
      </w:pPr>
    </w:p>
    <w:p w14:paraId="74CD5317" w14:textId="6EE88AFC" w:rsidR="000D7800" w:rsidRPr="001C30D7" w:rsidRDefault="001D20CA" w:rsidP="001D20CA">
      <w:pPr>
        <w:pStyle w:val="ListParagraph"/>
        <w:numPr>
          <w:ilvl w:val="0"/>
          <w:numId w:val="7"/>
        </w:numPr>
        <w:spacing w:line="360" w:lineRule="auto"/>
        <w:rPr>
          <w:rFonts w:cstheme="minorHAnsi"/>
          <w:color w:val="C00000"/>
        </w:rPr>
      </w:pPr>
      <w:r w:rsidRPr="001C30D7">
        <w:rPr>
          <w:rFonts w:cstheme="minorHAnsi"/>
          <w:color w:val="C00000"/>
        </w:rPr>
        <w:t>A</w:t>
      </w:r>
      <w:r w:rsidR="000D7800" w:rsidRPr="001C30D7">
        <w:rPr>
          <w:rFonts w:cstheme="minorHAnsi"/>
          <w:color w:val="C00000"/>
        </w:rPr>
        <w:t>ny National Board propos</w:t>
      </w:r>
      <w:r w:rsidR="00CE558B" w:rsidRPr="001C30D7">
        <w:rPr>
          <w:rFonts w:cstheme="minorHAnsi"/>
          <w:color w:val="C00000"/>
        </w:rPr>
        <w:t>al to introduce or alter or remove a</w:t>
      </w:r>
      <w:r w:rsidR="000D7800" w:rsidRPr="001C30D7">
        <w:rPr>
          <w:rFonts w:cstheme="minorHAnsi"/>
          <w:color w:val="C00000"/>
        </w:rPr>
        <w:t xml:space="preserve"> standard or code or guideline</w:t>
      </w:r>
      <w:r w:rsidR="00B44B9E" w:rsidRPr="001C30D7">
        <w:rPr>
          <w:rFonts w:cstheme="minorHAnsi"/>
          <w:color w:val="C00000"/>
        </w:rPr>
        <w:t xml:space="preserve"> or position statement</w:t>
      </w:r>
      <w:r w:rsidR="000D7800" w:rsidRPr="001C30D7">
        <w:rPr>
          <w:rFonts w:cstheme="minorHAnsi"/>
          <w:color w:val="C00000"/>
        </w:rPr>
        <w:t xml:space="preserve"> for the health profession shall:</w:t>
      </w:r>
    </w:p>
    <w:p w14:paraId="3D5137AE" w14:textId="35A2262B" w:rsidR="000D7800" w:rsidRPr="001C30D7" w:rsidRDefault="000D7800" w:rsidP="000D7800">
      <w:pPr>
        <w:pStyle w:val="ListParagraph"/>
        <w:numPr>
          <w:ilvl w:val="0"/>
          <w:numId w:val="6"/>
        </w:numPr>
        <w:spacing w:line="360" w:lineRule="auto"/>
        <w:rPr>
          <w:rFonts w:cstheme="minorHAnsi"/>
          <w:color w:val="C00000"/>
        </w:rPr>
      </w:pPr>
      <w:r w:rsidRPr="001C30D7">
        <w:rPr>
          <w:rFonts w:cstheme="minorHAnsi"/>
          <w:color w:val="C00000"/>
        </w:rPr>
        <w:t>be submitted to all registered practitioners in the profession via electronic mail simultaneously; and</w:t>
      </w:r>
    </w:p>
    <w:p w14:paraId="289F0528" w14:textId="1F7BACB2" w:rsidR="000D7800" w:rsidRPr="001C30D7" w:rsidRDefault="000D7800" w:rsidP="000D7800">
      <w:pPr>
        <w:pStyle w:val="ListParagraph"/>
        <w:numPr>
          <w:ilvl w:val="0"/>
          <w:numId w:val="6"/>
        </w:numPr>
        <w:spacing w:line="360" w:lineRule="auto"/>
        <w:rPr>
          <w:rFonts w:cstheme="minorHAnsi"/>
          <w:color w:val="C00000"/>
        </w:rPr>
      </w:pPr>
      <w:r w:rsidRPr="001C30D7">
        <w:rPr>
          <w:rFonts w:cstheme="minorHAnsi"/>
          <w:color w:val="C00000"/>
        </w:rPr>
        <w:t>allow a period of no less than 30 days for registered practitioners to either approve or disapprove of the proposed standard or code or guideline</w:t>
      </w:r>
      <w:r w:rsidR="00B44B9E" w:rsidRPr="001C30D7">
        <w:rPr>
          <w:rFonts w:cstheme="minorHAnsi"/>
          <w:color w:val="C00000"/>
        </w:rPr>
        <w:t xml:space="preserve"> or position statement</w:t>
      </w:r>
      <w:r w:rsidRPr="001C30D7">
        <w:rPr>
          <w:rFonts w:cstheme="minorHAnsi"/>
          <w:color w:val="C00000"/>
        </w:rPr>
        <w:t>; and</w:t>
      </w:r>
    </w:p>
    <w:p w14:paraId="1C35CBC5" w14:textId="1A84AE82" w:rsidR="000D7800" w:rsidRPr="001C30D7" w:rsidRDefault="000D7800" w:rsidP="000D7800">
      <w:pPr>
        <w:pStyle w:val="ListParagraph"/>
        <w:numPr>
          <w:ilvl w:val="0"/>
          <w:numId w:val="6"/>
        </w:numPr>
        <w:spacing w:line="360" w:lineRule="auto"/>
        <w:rPr>
          <w:rFonts w:cstheme="minorHAnsi"/>
          <w:color w:val="C00000"/>
        </w:rPr>
      </w:pPr>
      <w:r w:rsidRPr="001C30D7">
        <w:rPr>
          <w:rFonts w:cstheme="minorHAnsi"/>
          <w:color w:val="C00000"/>
        </w:rPr>
        <w:t>should a majority of</w:t>
      </w:r>
      <w:r w:rsidR="001D20CA" w:rsidRPr="001C30D7">
        <w:rPr>
          <w:rFonts w:cstheme="minorHAnsi"/>
          <w:color w:val="C00000"/>
        </w:rPr>
        <w:t xml:space="preserve"> the</w:t>
      </w:r>
      <w:r w:rsidRPr="001C30D7">
        <w:rPr>
          <w:rFonts w:cstheme="minorHAnsi"/>
          <w:color w:val="C00000"/>
        </w:rPr>
        <w:t xml:space="preserve"> registered practitioners approve or disapprove of the proposed standard or code or guideline</w:t>
      </w:r>
      <w:r w:rsidR="00B44B9E" w:rsidRPr="001C30D7">
        <w:rPr>
          <w:rFonts w:cstheme="minorHAnsi"/>
          <w:color w:val="C00000"/>
        </w:rPr>
        <w:t xml:space="preserve"> or position statement</w:t>
      </w:r>
      <w:r w:rsidR="001D20CA" w:rsidRPr="001C30D7">
        <w:rPr>
          <w:rFonts w:cstheme="minorHAnsi"/>
          <w:color w:val="C00000"/>
        </w:rPr>
        <w:t>, the National Board will adopt the majority position of the registered practitioners for adopting or not adopting the proposed standard or code or guideline</w:t>
      </w:r>
      <w:r w:rsidR="00B44B9E" w:rsidRPr="001C30D7">
        <w:rPr>
          <w:rFonts w:cstheme="minorHAnsi"/>
          <w:color w:val="C00000"/>
        </w:rPr>
        <w:t xml:space="preserve"> or position statement</w:t>
      </w:r>
      <w:r w:rsidR="001D20CA" w:rsidRPr="001C30D7">
        <w:rPr>
          <w:rFonts w:cstheme="minorHAnsi"/>
          <w:color w:val="C00000"/>
        </w:rPr>
        <w:t>.</w:t>
      </w:r>
    </w:p>
    <w:p w14:paraId="3F8108C5" w14:textId="6C75C3AB" w:rsidR="001D20CA" w:rsidRPr="001C30D7" w:rsidRDefault="001D20CA" w:rsidP="001D20CA">
      <w:pPr>
        <w:pStyle w:val="ListParagraph"/>
        <w:numPr>
          <w:ilvl w:val="0"/>
          <w:numId w:val="7"/>
        </w:numPr>
        <w:spacing w:line="360" w:lineRule="auto"/>
        <w:rPr>
          <w:rFonts w:cstheme="minorHAnsi"/>
          <w:color w:val="C00000"/>
        </w:rPr>
      </w:pPr>
      <w:r w:rsidRPr="001C30D7">
        <w:rPr>
          <w:rFonts w:cstheme="minorHAnsi"/>
          <w:color w:val="C00000"/>
        </w:rPr>
        <w:t xml:space="preserve">If a majority of registered </w:t>
      </w:r>
      <w:r w:rsidR="00A34BB0" w:rsidRPr="001C30D7">
        <w:rPr>
          <w:rFonts w:cstheme="minorHAnsi"/>
          <w:color w:val="C00000"/>
        </w:rPr>
        <w:t xml:space="preserve">health </w:t>
      </w:r>
      <w:r w:rsidRPr="001C30D7">
        <w:rPr>
          <w:rFonts w:cstheme="minorHAnsi"/>
          <w:color w:val="C00000"/>
        </w:rPr>
        <w:t>practitioners propose:</w:t>
      </w:r>
    </w:p>
    <w:p w14:paraId="0D6B9B66" w14:textId="26B7D490" w:rsidR="001D20CA" w:rsidRPr="001C30D7" w:rsidRDefault="00AA0074" w:rsidP="001D20CA">
      <w:pPr>
        <w:pStyle w:val="ListParagraph"/>
        <w:numPr>
          <w:ilvl w:val="0"/>
          <w:numId w:val="11"/>
        </w:numPr>
        <w:spacing w:line="360" w:lineRule="auto"/>
        <w:rPr>
          <w:rFonts w:cstheme="minorHAnsi"/>
          <w:color w:val="C00000"/>
        </w:rPr>
      </w:pPr>
      <w:r w:rsidRPr="001C30D7">
        <w:rPr>
          <w:rFonts w:cstheme="minorHAnsi"/>
          <w:color w:val="C00000"/>
        </w:rPr>
        <w:t>a new standard or code or guideline</w:t>
      </w:r>
      <w:r w:rsidR="00B44B9E" w:rsidRPr="001C30D7">
        <w:rPr>
          <w:rFonts w:cstheme="minorHAnsi"/>
          <w:color w:val="C00000"/>
        </w:rPr>
        <w:t xml:space="preserve"> or position statement</w:t>
      </w:r>
      <w:r w:rsidRPr="001C30D7">
        <w:rPr>
          <w:rFonts w:cstheme="minorHAnsi"/>
          <w:color w:val="C00000"/>
        </w:rPr>
        <w:t>; or</w:t>
      </w:r>
    </w:p>
    <w:p w14:paraId="61879EFE" w14:textId="777B8AA1" w:rsidR="00AA0074" w:rsidRPr="001C30D7" w:rsidRDefault="00AA0074" w:rsidP="001D20CA">
      <w:pPr>
        <w:pStyle w:val="ListParagraph"/>
        <w:numPr>
          <w:ilvl w:val="0"/>
          <w:numId w:val="11"/>
        </w:numPr>
        <w:spacing w:line="360" w:lineRule="auto"/>
        <w:rPr>
          <w:rFonts w:cstheme="minorHAnsi"/>
          <w:color w:val="C00000"/>
        </w:rPr>
      </w:pPr>
      <w:r w:rsidRPr="001C30D7">
        <w:rPr>
          <w:rFonts w:cstheme="minorHAnsi"/>
          <w:color w:val="C00000"/>
        </w:rPr>
        <w:lastRenderedPageBreak/>
        <w:t>amending an existing standard or code or guideline</w:t>
      </w:r>
      <w:r w:rsidR="00B44B9E" w:rsidRPr="001C30D7">
        <w:rPr>
          <w:rFonts w:cstheme="minorHAnsi"/>
          <w:color w:val="C00000"/>
        </w:rPr>
        <w:t xml:space="preserve"> or position statement</w:t>
      </w:r>
      <w:r w:rsidRPr="001C30D7">
        <w:rPr>
          <w:rFonts w:cstheme="minorHAnsi"/>
          <w:color w:val="C00000"/>
        </w:rPr>
        <w:t>; or</w:t>
      </w:r>
    </w:p>
    <w:p w14:paraId="5F98D3D7" w14:textId="5BCEFD46" w:rsidR="00AA0074" w:rsidRPr="001C30D7" w:rsidRDefault="00AA0074" w:rsidP="001D20CA">
      <w:pPr>
        <w:pStyle w:val="ListParagraph"/>
        <w:numPr>
          <w:ilvl w:val="0"/>
          <w:numId w:val="11"/>
        </w:numPr>
        <w:spacing w:line="360" w:lineRule="auto"/>
        <w:rPr>
          <w:rFonts w:cstheme="minorHAnsi"/>
          <w:color w:val="C00000"/>
        </w:rPr>
      </w:pPr>
      <w:r w:rsidRPr="001C30D7">
        <w:rPr>
          <w:rFonts w:cstheme="minorHAnsi"/>
          <w:color w:val="C00000"/>
        </w:rPr>
        <w:t>removing an existing standard or code or guideline</w:t>
      </w:r>
      <w:r w:rsidR="00B44B9E" w:rsidRPr="001C30D7">
        <w:rPr>
          <w:rFonts w:cstheme="minorHAnsi"/>
          <w:color w:val="C00000"/>
        </w:rPr>
        <w:t xml:space="preserve"> or position statement</w:t>
      </w:r>
      <w:r w:rsidRPr="001C30D7">
        <w:rPr>
          <w:rFonts w:cstheme="minorHAnsi"/>
          <w:color w:val="C00000"/>
        </w:rPr>
        <w:t>;</w:t>
      </w:r>
    </w:p>
    <w:p w14:paraId="5C35D848" w14:textId="1A671348" w:rsidR="00AA0074" w:rsidRPr="001C30D7" w:rsidRDefault="00AA0074" w:rsidP="001B30DC">
      <w:pPr>
        <w:pStyle w:val="ListParagraph"/>
        <w:numPr>
          <w:ilvl w:val="0"/>
          <w:numId w:val="13"/>
        </w:numPr>
        <w:spacing w:line="360" w:lineRule="auto"/>
        <w:rPr>
          <w:rFonts w:cstheme="minorHAnsi"/>
          <w:color w:val="C00000"/>
        </w:rPr>
      </w:pPr>
      <w:r w:rsidRPr="001C30D7">
        <w:rPr>
          <w:rFonts w:cstheme="minorHAnsi"/>
          <w:color w:val="C00000"/>
        </w:rPr>
        <w:t>the National Board</w:t>
      </w:r>
      <w:r w:rsidR="00A34BB0" w:rsidRPr="001C30D7">
        <w:rPr>
          <w:rFonts w:cstheme="minorHAnsi"/>
          <w:color w:val="C00000"/>
        </w:rPr>
        <w:t xml:space="preserve"> of the registered health practitioners</w:t>
      </w:r>
      <w:r w:rsidRPr="001C30D7">
        <w:rPr>
          <w:rFonts w:cstheme="minorHAnsi"/>
          <w:color w:val="C00000"/>
        </w:rPr>
        <w:t xml:space="preserve"> must submit the proposal to</w:t>
      </w:r>
      <w:r w:rsidR="00A34BB0" w:rsidRPr="001C30D7">
        <w:rPr>
          <w:rFonts w:cstheme="minorHAnsi"/>
          <w:color w:val="C00000"/>
        </w:rPr>
        <w:t xml:space="preserve"> all</w:t>
      </w:r>
      <w:r w:rsidRPr="001C30D7">
        <w:rPr>
          <w:rFonts w:cstheme="minorHAnsi"/>
          <w:color w:val="C00000"/>
        </w:rPr>
        <w:t xml:space="preserve"> the registered practitioners in the profession in accordance with </w:t>
      </w:r>
      <w:r w:rsidR="001B30DC" w:rsidRPr="001C30D7">
        <w:rPr>
          <w:rFonts w:cstheme="minorHAnsi"/>
          <w:color w:val="C00000"/>
        </w:rPr>
        <w:t>subsection</w:t>
      </w:r>
      <w:r w:rsidRPr="001C30D7">
        <w:rPr>
          <w:rFonts w:cstheme="minorHAnsi"/>
          <w:color w:val="C00000"/>
        </w:rPr>
        <w:t xml:space="preserve"> </w:t>
      </w:r>
      <w:r w:rsidR="001B30DC" w:rsidRPr="001C30D7">
        <w:rPr>
          <w:rFonts w:cstheme="minorHAnsi"/>
          <w:color w:val="C00000"/>
        </w:rPr>
        <w:t>(3)(a) above</w:t>
      </w:r>
      <w:r w:rsidR="00A34BB0" w:rsidRPr="001C30D7">
        <w:rPr>
          <w:rFonts w:cstheme="minorHAnsi"/>
          <w:color w:val="C00000"/>
        </w:rPr>
        <w:t>, as though the proposal were by the National Board of the health profession.</w:t>
      </w:r>
    </w:p>
    <w:p w14:paraId="4244915E" w14:textId="0F285B3A" w:rsidR="00D44D15" w:rsidRPr="001C30D7" w:rsidRDefault="001B30DC" w:rsidP="00114B12">
      <w:pPr>
        <w:pStyle w:val="ListParagraph"/>
        <w:numPr>
          <w:ilvl w:val="0"/>
          <w:numId w:val="7"/>
        </w:numPr>
        <w:spacing w:line="360" w:lineRule="auto"/>
        <w:rPr>
          <w:rFonts w:cstheme="minorHAnsi"/>
          <w:color w:val="C00000"/>
        </w:rPr>
      </w:pPr>
      <w:r w:rsidRPr="001C30D7">
        <w:rPr>
          <w:rFonts w:cstheme="minorHAnsi"/>
          <w:color w:val="C00000"/>
        </w:rPr>
        <w:t>A direction</w:t>
      </w:r>
      <w:r w:rsidR="00114B12" w:rsidRPr="001C30D7">
        <w:rPr>
          <w:rFonts w:cstheme="minorHAnsi"/>
          <w:color w:val="C00000"/>
        </w:rPr>
        <w:t xml:space="preserve"> involving </w:t>
      </w:r>
      <w:r w:rsidR="00B44B9E" w:rsidRPr="001C30D7">
        <w:rPr>
          <w:rFonts w:cstheme="minorHAnsi"/>
          <w:color w:val="C00000"/>
        </w:rPr>
        <w:t>a</w:t>
      </w:r>
      <w:r w:rsidR="00114B12" w:rsidRPr="001C30D7">
        <w:rPr>
          <w:rFonts w:cstheme="minorHAnsi"/>
          <w:color w:val="C00000"/>
        </w:rPr>
        <w:t xml:space="preserve"> standard or code or guideline</w:t>
      </w:r>
      <w:r w:rsidR="00B44B9E" w:rsidRPr="001C30D7">
        <w:rPr>
          <w:rFonts w:cstheme="minorHAnsi"/>
          <w:color w:val="C00000"/>
        </w:rPr>
        <w:t xml:space="preserve"> or position statement</w:t>
      </w:r>
      <w:r w:rsidR="00114B12" w:rsidRPr="001C30D7">
        <w:rPr>
          <w:rFonts w:cstheme="minorHAnsi"/>
          <w:color w:val="C00000"/>
        </w:rPr>
        <w:t xml:space="preserve"> </w:t>
      </w:r>
      <w:r w:rsidRPr="001C30D7">
        <w:rPr>
          <w:rFonts w:cstheme="minorHAnsi"/>
          <w:color w:val="C00000"/>
        </w:rPr>
        <w:t>issued to a National Board under section 11</w:t>
      </w:r>
      <w:r w:rsidR="00114B12" w:rsidRPr="001C30D7">
        <w:rPr>
          <w:rFonts w:cstheme="minorHAnsi"/>
          <w:color w:val="C00000"/>
        </w:rPr>
        <w:t>,</w:t>
      </w:r>
      <w:r w:rsidRPr="001C30D7">
        <w:rPr>
          <w:rFonts w:cstheme="minorHAnsi"/>
          <w:color w:val="C00000"/>
        </w:rPr>
        <w:t xml:space="preserve"> shall be subject </w:t>
      </w:r>
      <w:r w:rsidR="00114B12" w:rsidRPr="001C30D7">
        <w:rPr>
          <w:rFonts w:cstheme="minorHAnsi"/>
          <w:color w:val="C00000"/>
        </w:rPr>
        <w:t xml:space="preserve">to </w:t>
      </w:r>
      <w:r w:rsidRPr="001C30D7">
        <w:rPr>
          <w:rFonts w:cstheme="minorHAnsi"/>
          <w:color w:val="C00000"/>
        </w:rPr>
        <w:t>subsection (3)(a) as though the direction were a proposal by the National Board</w:t>
      </w:r>
      <w:r w:rsidR="00114B12" w:rsidRPr="001C30D7">
        <w:rPr>
          <w:rFonts w:cstheme="minorHAnsi"/>
          <w:color w:val="C00000"/>
        </w:rPr>
        <w:t>, to determine whether the National Board will adopt or not adopt the direction.</w:t>
      </w:r>
    </w:p>
    <w:p w14:paraId="4672C8F3" w14:textId="3C93E0BA" w:rsidR="00D44D15" w:rsidRPr="001C30D7" w:rsidRDefault="00D44D15" w:rsidP="00FD1523">
      <w:pPr>
        <w:spacing w:line="360" w:lineRule="auto"/>
        <w:rPr>
          <w:rFonts w:asciiTheme="minorHAnsi" w:hAnsiTheme="minorHAnsi" w:cstheme="minorHAnsi"/>
        </w:rPr>
      </w:pPr>
    </w:p>
    <w:p w14:paraId="1021203B" w14:textId="6EBD0F4E" w:rsidR="00D44D15" w:rsidRPr="001C30D7" w:rsidRDefault="00D44D15" w:rsidP="00FD1523">
      <w:pPr>
        <w:spacing w:line="360" w:lineRule="auto"/>
        <w:rPr>
          <w:rFonts w:asciiTheme="minorHAnsi" w:hAnsiTheme="minorHAnsi" w:cstheme="minorHAnsi"/>
        </w:rPr>
      </w:pPr>
    </w:p>
    <w:p w14:paraId="660109B0" w14:textId="50DD8392" w:rsidR="00B9188F" w:rsidRPr="001C30D7" w:rsidRDefault="00B9188F" w:rsidP="00FD1523">
      <w:pPr>
        <w:spacing w:line="360" w:lineRule="auto"/>
        <w:rPr>
          <w:rFonts w:asciiTheme="minorHAnsi" w:hAnsiTheme="minorHAnsi" w:cstheme="minorHAnsi"/>
        </w:rPr>
      </w:pPr>
    </w:p>
    <w:p w14:paraId="5D0D61B0" w14:textId="65697B1F" w:rsidR="00B9188F" w:rsidRPr="001C30D7" w:rsidRDefault="00B9188F" w:rsidP="00FD1523">
      <w:pPr>
        <w:spacing w:line="360" w:lineRule="auto"/>
        <w:rPr>
          <w:rFonts w:asciiTheme="minorHAnsi" w:hAnsiTheme="minorHAnsi" w:cstheme="minorHAnsi"/>
        </w:rPr>
      </w:pPr>
    </w:p>
    <w:p w14:paraId="1AA53A77" w14:textId="59BBAA49" w:rsidR="00B9188F" w:rsidRPr="001C30D7" w:rsidRDefault="00B9188F" w:rsidP="00FD1523">
      <w:pPr>
        <w:spacing w:line="360" w:lineRule="auto"/>
        <w:rPr>
          <w:rFonts w:asciiTheme="minorHAnsi" w:hAnsiTheme="minorHAnsi" w:cstheme="minorHAnsi"/>
        </w:rPr>
      </w:pPr>
    </w:p>
    <w:p w14:paraId="0F809760" w14:textId="533C0415" w:rsidR="00ED58B0" w:rsidRPr="001C30D7" w:rsidRDefault="00ED58B0" w:rsidP="00FD1523">
      <w:pPr>
        <w:spacing w:line="360" w:lineRule="auto"/>
        <w:rPr>
          <w:rFonts w:asciiTheme="minorHAnsi" w:hAnsiTheme="minorHAnsi" w:cstheme="minorHAnsi"/>
        </w:rPr>
      </w:pPr>
    </w:p>
    <w:p w14:paraId="40757B09" w14:textId="75FDE733" w:rsidR="00ED58B0" w:rsidRPr="001C30D7" w:rsidRDefault="00ED58B0" w:rsidP="00FD1523">
      <w:pPr>
        <w:spacing w:line="360" w:lineRule="auto"/>
        <w:rPr>
          <w:rFonts w:asciiTheme="minorHAnsi" w:hAnsiTheme="minorHAnsi" w:cstheme="minorHAnsi"/>
        </w:rPr>
      </w:pPr>
    </w:p>
    <w:p w14:paraId="289B950D" w14:textId="73B1E192" w:rsidR="00ED58B0" w:rsidRPr="001C30D7" w:rsidRDefault="00ED58B0" w:rsidP="00FD1523">
      <w:pPr>
        <w:spacing w:line="360" w:lineRule="auto"/>
        <w:rPr>
          <w:rFonts w:asciiTheme="minorHAnsi" w:hAnsiTheme="minorHAnsi" w:cstheme="minorHAnsi"/>
        </w:rPr>
      </w:pPr>
    </w:p>
    <w:p w14:paraId="0A2793AE" w14:textId="2B593495" w:rsidR="00ED58B0" w:rsidRPr="001C30D7" w:rsidRDefault="00ED58B0" w:rsidP="00FD1523">
      <w:pPr>
        <w:spacing w:line="360" w:lineRule="auto"/>
        <w:rPr>
          <w:rFonts w:asciiTheme="minorHAnsi" w:hAnsiTheme="minorHAnsi" w:cstheme="minorHAnsi"/>
        </w:rPr>
      </w:pPr>
    </w:p>
    <w:p w14:paraId="1842FEB7" w14:textId="5D326A00" w:rsidR="00ED58B0" w:rsidRPr="001C30D7" w:rsidRDefault="00ED58B0" w:rsidP="00FD1523">
      <w:pPr>
        <w:spacing w:line="360" w:lineRule="auto"/>
        <w:rPr>
          <w:rFonts w:asciiTheme="minorHAnsi" w:hAnsiTheme="minorHAnsi" w:cstheme="minorHAnsi"/>
        </w:rPr>
      </w:pPr>
    </w:p>
    <w:p w14:paraId="721972B0" w14:textId="5551D155" w:rsidR="00ED58B0" w:rsidRPr="001C30D7" w:rsidRDefault="00ED58B0" w:rsidP="00FD1523">
      <w:pPr>
        <w:spacing w:line="360" w:lineRule="auto"/>
        <w:rPr>
          <w:rFonts w:asciiTheme="minorHAnsi" w:hAnsiTheme="minorHAnsi" w:cstheme="minorHAnsi"/>
        </w:rPr>
      </w:pPr>
    </w:p>
    <w:p w14:paraId="3ED88C69" w14:textId="148F6C84" w:rsidR="00ED58B0" w:rsidRPr="001C30D7" w:rsidRDefault="00ED58B0" w:rsidP="00FD1523">
      <w:pPr>
        <w:spacing w:line="360" w:lineRule="auto"/>
        <w:rPr>
          <w:rFonts w:asciiTheme="minorHAnsi" w:hAnsiTheme="minorHAnsi" w:cstheme="minorHAnsi"/>
        </w:rPr>
      </w:pPr>
    </w:p>
    <w:p w14:paraId="5D42CBA8" w14:textId="668BE5B6" w:rsidR="00ED58B0" w:rsidRPr="001C30D7" w:rsidRDefault="00ED58B0" w:rsidP="00FD1523">
      <w:pPr>
        <w:spacing w:line="360" w:lineRule="auto"/>
        <w:rPr>
          <w:rFonts w:asciiTheme="minorHAnsi" w:hAnsiTheme="minorHAnsi" w:cstheme="minorHAnsi"/>
        </w:rPr>
      </w:pPr>
    </w:p>
    <w:p w14:paraId="1FF876B9" w14:textId="19EF5780" w:rsidR="00ED58B0" w:rsidRPr="001C30D7" w:rsidRDefault="00ED58B0" w:rsidP="00FD1523">
      <w:pPr>
        <w:spacing w:line="360" w:lineRule="auto"/>
        <w:rPr>
          <w:rFonts w:asciiTheme="minorHAnsi" w:hAnsiTheme="minorHAnsi" w:cstheme="minorHAnsi"/>
        </w:rPr>
      </w:pPr>
    </w:p>
    <w:p w14:paraId="0DFC7722" w14:textId="29731E95" w:rsidR="00ED58B0" w:rsidRPr="001C30D7" w:rsidRDefault="00ED58B0" w:rsidP="00FD1523">
      <w:pPr>
        <w:spacing w:line="360" w:lineRule="auto"/>
        <w:rPr>
          <w:rFonts w:asciiTheme="minorHAnsi" w:hAnsiTheme="minorHAnsi" w:cstheme="minorHAnsi"/>
        </w:rPr>
      </w:pPr>
    </w:p>
    <w:p w14:paraId="4068FBB1" w14:textId="168C8CAC" w:rsidR="00ED58B0" w:rsidRPr="001C30D7" w:rsidRDefault="00ED58B0" w:rsidP="00FD1523">
      <w:pPr>
        <w:spacing w:line="360" w:lineRule="auto"/>
        <w:rPr>
          <w:rFonts w:asciiTheme="minorHAnsi" w:hAnsiTheme="minorHAnsi" w:cstheme="minorHAnsi"/>
        </w:rPr>
      </w:pPr>
    </w:p>
    <w:p w14:paraId="28FD4E05" w14:textId="18A6DDC0" w:rsidR="00ED58B0" w:rsidRPr="001C30D7" w:rsidRDefault="00ED58B0" w:rsidP="00FD1523">
      <w:pPr>
        <w:spacing w:line="360" w:lineRule="auto"/>
        <w:rPr>
          <w:rFonts w:asciiTheme="minorHAnsi" w:hAnsiTheme="minorHAnsi" w:cstheme="minorHAnsi"/>
        </w:rPr>
      </w:pPr>
    </w:p>
    <w:p w14:paraId="5495D09C" w14:textId="1270E3EA" w:rsidR="00ED58B0" w:rsidRPr="001C30D7" w:rsidRDefault="00ED58B0" w:rsidP="00FD1523">
      <w:pPr>
        <w:spacing w:line="360" w:lineRule="auto"/>
        <w:rPr>
          <w:rFonts w:asciiTheme="minorHAnsi" w:hAnsiTheme="minorHAnsi" w:cstheme="minorHAnsi"/>
        </w:rPr>
      </w:pPr>
    </w:p>
    <w:p w14:paraId="0FE4496C" w14:textId="77777777" w:rsidR="00ED58B0" w:rsidRPr="001C30D7" w:rsidRDefault="00ED58B0" w:rsidP="00FD1523">
      <w:pPr>
        <w:spacing w:line="360" w:lineRule="auto"/>
        <w:rPr>
          <w:rFonts w:asciiTheme="minorHAnsi" w:hAnsiTheme="minorHAnsi" w:cstheme="minorHAnsi"/>
        </w:rPr>
      </w:pPr>
    </w:p>
    <w:p w14:paraId="2F573140" w14:textId="6A04AF56" w:rsidR="00B9188F" w:rsidRPr="001C30D7" w:rsidRDefault="00B9188F" w:rsidP="00FD1523">
      <w:pPr>
        <w:spacing w:line="360" w:lineRule="auto"/>
        <w:rPr>
          <w:rFonts w:asciiTheme="minorHAnsi" w:hAnsiTheme="minorHAnsi" w:cstheme="minorHAnsi"/>
          <w:b/>
          <w:bCs/>
          <w:sz w:val="28"/>
          <w:szCs w:val="28"/>
          <w:u w:val="single"/>
        </w:rPr>
      </w:pPr>
      <w:r w:rsidRPr="001C30D7">
        <w:rPr>
          <w:rFonts w:asciiTheme="minorHAnsi" w:hAnsiTheme="minorHAnsi" w:cstheme="minorHAnsi"/>
          <w:b/>
          <w:bCs/>
          <w:sz w:val="28"/>
          <w:szCs w:val="28"/>
          <w:u w:val="single"/>
        </w:rPr>
        <w:lastRenderedPageBreak/>
        <w:t>Legal Costs &amp; Lost Income</w:t>
      </w:r>
    </w:p>
    <w:p w14:paraId="24F2A95E" w14:textId="50C7704D" w:rsidR="00D44D15" w:rsidRPr="001C30D7" w:rsidRDefault="00D44D15" w:rsidP="00FD1523">
      <w:pPr>
        <w:spacing w:line="360" w:lineRule="auto"/>
        <w:rPr>
          <w:rFonts w:asciiTheme="minorHAnsi" w:hAnsiTheme="minorHAnsi" w:cstheme="minorHAnsi"/>
        </w:rPr>
      </w:pPr>
    </w:p>
    <w:p w14:paraId="4E20FEA5" w14:textId="4DC078D3" w:rsidR="00C72B2F" w:rsidRPr="001C30D7" w:rsidRDefault="00C72B2F" w:rsidP="00C72B2F">
      <w:pPr>
        <w:spacing w:line="360" w:lineRule="auto"/>
        <w:rPr>
          <w:rFonts w:asciiTheme="minorHAnsi" w:hAnsiTheme="minorHAnsi" w:cstheme="minorHAnsi"/>
        </w:rPr>
      </w:pPr>
      <w:r w:rsidRPr="001C30D7">
        <w:rPr>
          <w:rFonts w:asciiTheme="minorHAnsi" w:hAnsiTheme="minorHAnsi" w:cstheme="minorHAnsi"/>
        </w:rPr>
        <w:t>Each State and Territory version of the National Law includes an equivalent:</w:t>
      </w:r>
    </w:p>
    <w:p w14:paraId="6BE808FF" w14:textId="3FAE1061" w:rsidR="00C72B2F" w:rsidRPr="001C30D7" w:rsidRDefault="00C72B2F" w:rsidP="00C72B2F">
      <w:pPr>
        <w:spacing w:line="360" w:lineRule="auto"/>
        <w:rPr>
          <w:rFonts w:asciiTheme="minorHAnsi" w:hAnsiTheme="minorHAnsi" w:cstheme="minorHAnsi"/>
        </w:rPr>
      </w:pPr>
    </w:p>
    <w:p w14:paraId="13B728E4" w14:textId="60732EE8" w:rsidR="00C72B2F" w:rsidRPr="001C30D7" w:rsidRDefault="00C72B2F" w:rsidP="00C72B2F">
      <w:pPr>
        <w:spacing w:line="360" w:lineRule="auto"/>
        <w:rPr>
          <w:rFonts w:asciiTheme="minorHAnsi" w:hAnsiTheme="minorHAnsi" w:cstheme="minorHAnsi"/>
          <w:b/>
          <w:bCs/>
        </w:rPr>
      </w:pPr>
      <w:r w:rsidRPr="001C30D7">
        <w:rPr>
          <w:rFonts w:asciiTheme="minorHAnsi" w:hAnsiTheme="minorHAnsi" w:cstheme="minorHAnsi"/>
        </w:rPr>
        <w:tab/>
      </w:r>
      <w:r w:rsidRPr="001C30D7">
        <w:rPr>
          <w:rFonts w:asciiTheme="minorHAnsi" w:hAnsiTheme="minorHAnsi" w:cstheme="minorHAnsi"/>
          <w:b/>
          <w:bCs/>
        </w:rPr>
        <w:t xml:space="preserve">Part 8 – </w:t>
      </w:r>
      <w:hyperlink r:id="rId17" w:anchor="s11" w:history="1">
        <w:r w:rsidRPr="001C30D7">
          <w:rPr>
            <w:rStyle w:val="Hyperlink"/>
            <w:rFonts w:asciiTheme="minorHAnsi" w:hAnsiTheme="minorHAnsi" w:cstheme="minorHAnsi"/>
            <w:b/>
            <w:bCs/>
          </w:rPr>
          <w:t>HEALTH, PERFORMANCE AND CONDUCT</w:t>
        </w:r>
      </w:hyperlink>
    </w:p>
    <w:p w14:paraId="0016587A" w14:textId="744CDEF7" w:rsidR="00C72B2F" w:rsidRPr="001C30D7" w:rsidRDefault="00C72B2F" w:rsidP="00C72B2F">
      <w:pPr>
        <w:spacing w:line="360" w:lineRule="auto"/>
        <w:rPr>
          <w:rFonts w:asciiTheme="minorHAnsi" w:hAnsiTheme="minorHAnsi" w:cstheme="minorHAnsi"/>
        </w:rPr>
      </w:pPr>
    </w:p>
    <w:p w14:paraId="44129D1C" w14:textId="3CA0B014" w:rsidR="00C72B2F" w:rsidRPr="001C30D7" w:rsidRDefault="00C72B2F" w:rsidP="00C72B2F">
      <w:pPr>
        <w:spacing w:line="360" w:lineRule="auto"/>
        <w:rPr>
          <w:rFonts w:asciiTheme="minorHAnsi" w:hAnsiTheme="minorHAnsi" w:cstheme="minorHAnsi"/>
        </w:rPr>
      </w:pPr>
      <w:r w:rsidRPr="001C30D7">
        <w:rPr>
          <w:rFonts w:asciiTheme="minorHAnsi" w:hAnsiTheme="minorHAnsi" w:cstheme="minorHAnsi"/>
        </w:rPr>
        <w:t>Under each Part 8 version of the National Law</w:t>
      </w:r>
      <w:r w:rsidR="002A529A" w:rsidRPr="001C30D7">
        <w:rPr>
          <w:rFonts w:asciiTheme="minorHAnsi" w:hAnsiTheme="minorHAnsi" w:cstheme="minorHAnsi"/>
        </w:rPr>
        <w:t xml:space="preserve"> is</w:t>
      </w:r>
      <w:r w:rsidRPr="001C30D7">
        <w:rPr>
          <w:rFonts w:asciiTheme="minorHAnsi" w:hAnsiTheme="minorHAnsi" w:cstheme="minorHAnsi"/>
        </w:rPr>
        <w:t xml:space="preserve"> variously</w:t>
      </w:r>
      <w:r w:rsidR="002A529A" w:rsidRPr="001C30D7">
        <w:rPr>
          <w:rFonts w:asciiTheme="minorHAnsi" w:hAnsiTheme="minorHAnsi" w:cstheme="minorHAnsi"/>
        </w:rPr>
        <w:t xml:space="preserve"> included</w:t>
      </w:r>
      <w:r w:rsidRPr="001C30D7">
        <w:rPr>
          <w:rFonts w:asciiTheme="minorHAnsi" w:hAnsiTheme="minorHAnsi" w:cstheme="minorHAnsi"/>
        </w:rPr>
        <w:t xml:space="preserve"> a </w:t>
      </w:r>
      <w:proofErr w:type="gramStart"/>
      <w:r w:rsidRPr="001C30D7">
        <w:rPr>
          <w:rFonts w:asciiTheme="minorHAnsi" w:hAnsiTheme="minorHAnsi" w:cstheme="minorHAnsi"/>
        </w:rPr>
        <w:t>Division</w:t>
      </w:r>
      <w:proofErr w:type="gramEnd"/>
      <w:r w:rsidRPr="001C30D7">
        <w:rPr>
          <w:rFonts w:asciiTheme="minorHAnsi" w:hAnsiTheme="minorHAnsi" w:cstheme="minorHAnsi"/>
        </w:rPr>
        <w:t xml:space="preserve"> entitled:</w:t>
      </w:r>
    </w:p>
    <w:p w14:paraId="315F5F9F" w14:textId="32E41EEB" w:rsidR="00C72B2F" w:rsidRPr="001C30D7" w:rsidRDefault="00C72B2F" w:rsidP="00C72B2F">
      <w:pPr>
        <w:spacing w:line="360" w:lineRule="auto"/>
        <w:rPr>
          <w:rFonts w:asciiTheme="minorHAnsi" w:hAnsiTheme="minorHAnsi" w:cstheme="minorHAnsi"/>
        </w:rPr>
      </w:pPr>
    </w:p>
    <w:p w14:paraId="7482F423" w14:textId="52004996" w:rsidR="00C72B2F" w:rsidRPr="001C30D7" w:rsidRDefault="00C72B2F" w:rsidP="00C72B2F">
      <w:pPr>
        <w:spacing w:line="360" w:lineRule="auto"/>
        <w:rPr>
          <w:rFonts w:asciiTheme="minorHAnsi" w:hAnsiTheme="minorHAnsi" w:cstheme="minorHAnsi"/>
          <w:b/>
          <w:bCs/>
        </w:rPr>
      </w:pPr>
      <w:r w:rsidRPr="001C30D7">
        <w:rPr>
          <w:rFonts w:asciiTheme="minorHAnsi" w:hAnsiTheme="minorHAnsi" w:cstheme="minorHAnsi"/>
        </w:rPr>
        <w:tab/>
      </w:r>
      <w:r w:rsidRPr="001C30D7">
        <w:rPr>
          <w:rFonts w:asciiTheme="minorHAnsi" w:hAnsiTheme="minorHAnsi" w:cstheme="minorHAnsi"/>
          <w:b/>
          <w:bCs/>
        </w:rPr>
        <w:t>Miscellaneous</w:t>
      </w:r>
    </w:p>
    <w:p w14:paraId="7013D582" w14:textId="2752738D" w:rsidR="00C72B2F" w:rsidRPr="001C30D7" w:rsidRDefault="00C72B2F" w:rsidP="00C72B2F">
      <w:pPr>
        <w:spacing w:line="360" w:lineRule="auto"/>
        <w:rPr>
          <w:rFonts w:asciiTheme="minorHAnsi" w:hAnsiTheme="minorHAnsi" w:cstheme="minorHAnsi"/>
        </w:rPr>
      </w:pPr>
    </w:p>
    <w:p w14:paraId="0B138B18" w14:textId="77777777" w:rsidR="00C72B2F" w:rsidRPr="001C30D7" w:rsidRDefault="00C72B2F" w:rsidP="00C72B2F">
      <w:pPr>
        <w:spacing w:line="360" w:lineRule="auto"/>
        <w:rPr>
          <w:rFonts w:asciiTheme="minorHAnsi" w:hAnsiTheme="minorHAnsi" w:cstheme="minorHAnsi"/>
          <w:b/>
          <w:bCs/>
          <w:i/>
          <w:iCs/>
          <w:u w:val="single"/>
        </w:rPr>
      </w:pPr>
      <w:r w:rsidRPr="001C30D7">
        <w:rPr>
          <w:rFonts w:asciiTheme="minorHAnsi" w:hAnsiTheme="minorHAnsi" w:cstheme="minorHAnsi"/>
          <w:b/>
          <w:bCs/>
          <w:i/>
          <w:iCs/>
          <w:u w:val="single"/>
        </w:rPr>
        <w:t>Proposed Amendment</w:t>
      </w:r>
    </w:p>
    <w:p w14:paraId="07CBD517" w14:textId="77777777" w:rsidR="00C72B2F" w:rsidRPr="001C30D7" w:rsidRDefault="00C72B2F" w:rsidP="00C72B2F">
      <w:pPr>
        <w:spacing w:line="360" w:lineRule="auto"/>
        <w:rPr>
          <w:rFonts w:asciiTheme="minorHAnsi" w:hAnsiTheme="minorHAnsi" w:cstheme="minorHAnsi"/>
        </w:rPr>
      </w:pPr>
    </w:p>
    <w:p w14:paraId="31BA7DC4" w14:textId="1DBA7D3A" w:rsidR="00C72B2F" w:rsidRPr="001C30D7" w:rsidRDefault="00C72B2F" w:rsidP="00C72B2F">
      <w:pPr>
        <w:spacing w:line="360" w:lineRule="auto"/>
        <w:rPr>
          <w:rFonts w:asciiTheme="minorHAnsi" w:hAnsiTheme="minorHAnsi" w:cstheme="minorHAnsi"/>
        </w:rPr>
      </w:pPr>
      <w:r w:rsidRPr="001C30D7">
        <w:rPr>
          <w:rFonts w:asciiTheme="minorHAnsi" w:hAnsiTheme="minorHAnsi" w:cstheme="minorHAnsi"/>
        </w:rPr>
        <w:t>Insert a new section under</w:t>
      </w:r>
      <w:r w:rsidR="009B3E0B" w:rsidRPr="001C30D7">
        <w:rPr>
          <w:rFonts w:asciiTheme="minorHAnsi" w:hAnsiTheme="minorHAnsi" w:cstheme="minorHAnsi"/>
        </w:rPr>
        <w:t xml:space="preserve"> the</w:t>
      </w:r>
      <w:r w:rsidRPr="001C30D7">
        <w:rPr>
          <w:rFonts w:asciiTheme="minorHAnsi" w:hAnsiTheme="minorHAnsi" w:cstheme="minorHAnsi"/>
        </w:rPr>
        <w:t xml:space="preserve"> </w:t>
      </w:r>
      <w:r w:rsidRPr="001C30D7">
        <w:rPr>
          <w:rFonts w:asciiTheme="minorHAnsi" w:hAnsiTheme="minorHAnsi" w:cstheme="minorHAnsi"/>
          <w:b/>
          <w:bCs/>
        </w:rPr>
        <w:t>Miscellaneous</w:t>
      </w:r>
      <w:r w:rsidRPr="001C30D7">
        <w:rPr>
          <w:rFonts w:asciiTheme="minorHAnsi" w:hAnsiTheme="minorHAnsi" w:cstheme="minorHAnsi"/>
        </w:rPr>
        <w:t xml:space="preserve"> Division of </w:t>
      </w:r>
      <w:r w:rsidRPr="001C30D7">
        <w:rPr>
          <w:rFonts w:asciiTheme="minorHAnsi" w:hAnsiTheme="minorHAnsi" w:cstheme="minorHAnsi"/>
          <w:b/>
          <w:bCs/>
        </w:rPr>
        <w:t>Part 8</w:t>
      </w:r>
      <w:r w:rsidR="00375BA0" w:rsidRPr="001C30D7">
        <w:rPr>
          <w:rFonts w:asciiTheme="minorHAnsi" w:hAnsiTheme="minorHAnsi" w:cstheme="minorHAnsi"/>
        </w:rPr>
        <w:t xml:space="preserve"> for each State and Territory</w:t>
      </w:r>
      <w:r w:rsidRPr="001C30D7">
        <w:rPr>
          <w:rFonts w:asciiTheme="minorHAnsi" w:hAnsiTheme="minorHAnsi" w:cstheme="minorHAnsi"/>
        </w:rPr>
        <w:t xml:space="preserve"> to read as follows:</w:t>
      </w:r>
    </w:p>
    <w:p w14:paraId="2127B33A" w14:textId="57A71BBC" w:rsidR="00C72B2F" w:rsidRPr="001C30D7" w:rsidRDefault="00C72B2F" w:rsidP="00C72B2F">
      <w:pPr>
        <w:spacing w:line="360" w:lineRule="auto"/>
        <w:rPr>
          <w:rFonts w:asciiTheme="minorHAnsi" w:hAnsiTheme="minorHAnsi" w:cstheme="minorHAnsi"/>
        </w:rPr>
      </w:pPr>
    </w:p>
    <w:p w14:paraId="40DFD07E" w14:textId="3518CBE6" w:rsidR="00BA487B" w:rsidRPr="001C30D7" w:rsidRDefault="00BA487B" w:rsidP="00C72B2F">
      <w:pPr>
        <w:spacing w:line="360" w:lineRule="auto"/>
        <w:rPr>
          <w:rFonts w:asciiTheme="minorHAnsi" w:hAnsiTheme="minorHAnsi" w:cstheme="minorHAnsi"/>
          <w:b/>
          <w:bCs/>
        </w:rPr>
      </w:pPr>
      <w:r w:rsidRPr="001C30D7">
        <w:rPr>
          <w:rFonts w:asciiTheme="minorHAnsi" w:hAnsiTheme="minorHAnsi" w:cstheme="minorHAnsi"/>
        </w:rPr>
        <w:tab/>
      </w:r>
      <w:r w:rsidR="0022239D" w:rsidRPr="001C30D7">
        <w:rPr>
          <w:rFonts w:asciiTheme="minorHAnsi" w:hAnsiTheme="minorHAnsi" w:cstheme="minorHAnsi"/>
          <w:b/>
          <w:bCs/>
          <w:color w:val="C00000"/>
        </w:rPr>
        <w:t>[</w:t>
      </w:r>
      <w:r w:rsidRPr="001C30D7">
        <w:rPr>
          <w:rFonts w:asciiTheme="minorHAnsi" w:hAnsiTheme="minorHAnsi" w:cstheme="minorHAnsi"/>
          <w:b/>
          <w:bCs/>
          <w:color w:val="C00000"/>
        </w:rPr>
        <w:t>Section TBC</w:t>
      </w:r>
      <w:r w:rsidR="0022239D" w:rsidRPr="001C30D7">
        <w:rPr>
          <w:rFonts w:asciiTheme="minorHAnsi" w:hAnsiTheme="minorHAnsi" w:cstheme="minorHAnsi"/>
          <w:b/>
          <w:bCs/>
          <w:color w:val="C00000"/>
        </w:rPr>
        <w:t>]</w:t>
      </w:r>
      <w:r w:rsidRPr="001C30D7">
        <w:rPr>
          <w:rFonts w:asciiTheme="minorHAnsi" w:hAnsiTheme="minorHAnsi" w:cstheme="minorHAnsi"/>
          <w:b/>
          <w:bCs/>
          <w:color w:val="C00000"/>
        </w:rPr>
        <w:t xml:space="preserve"> </w:t>
      </w:r>
      <w:r w:rsidR="0022239D" w:rsidRPr="001C30D7">
        <w:rPr>
          <w:rFonts w:asciiTheme="minorHAnsi" w:hAnsiTheme="minorHAnsi" w:cstheme="minorHAnsi"/>
          <w:b/>
          <w:bCs/>
          <w:color w:val="C00000"/>
        </w:rPr>
        <w:t xml:space="preserve">Legal </w:t>
      </w:r>
      <w:r w:rsidRPr="001C30D7">
        <w:rPr>
          <w:rFonts w:asciiTheme="minorHAnsi" w:hAnsiTheme="minorHAnsi" w:cstheme="minorHAnsi"/>
          <w:b/>
          <w:bCs/>
          <w:color w:val="C00000"/>
        </w:rPr>
        <w:t>Costs and Lost Income</w:t>
      </w:r>
    </w:p>
    <w:p w14:paraId="6657E3D6" w14:textId="712976D6" w:rsidR="00375BA0" w:rsidRPr="001C30D7" w:rsidRDefault="00375BA0" w:rsidP="00BA487B">
      <w:pPr>
        <w:pStyle w:val="ListParagraph"/>
        <w:numPr>
          <w:ilvl w:val="0"/>
          <w:numId w:val="17"/>
        </w:numPr>
        <w:spacing w:line="360" w:lineRule="auto"/>
        <w:rPr>
          <w:rFonts w:cstheme="minorHAnsi"/>
          <w:color w:val="C00000"/>
        </w:rPr>
      </w:pPr>
      <w:r w:rsidRPr="001C30D7">
        <w:rPr>
          <w:rFonts w:cstheme="minorHAnsi"/>
          <w:color w:val="C00000"/>
        </w:rPr>
        <w:t>Where any notification, matter, complaint, action, investigation,</w:t>
      </w:r>
      <w:r w:rsidR="0022239D" w:rsidRPr="001C30D7">
        <w:rPr>
          <w:rFonts w:cstheme="minorHAnsi"/>
          <w:color w:val="C00000"/>
        </w:rPr>
        <w:t xml:space="preserve"> inspection,</w:t>
      </w:r>
      <w:r w:rsidRPr="001C30D7">
        <w:rPr>
          <w:rFonts w:cstheme="minorHAnsi"/>
          <w:color w:val="C00000"/>
        </w:rPr>
        <w:t xml:space="preserve"> immediate action, health assessment, performance assessment arising under this Part 8 against a health practitioner fails to make substantive adverse findings against the health practitioner, the health practitioner may apply to their National Board for the payment of reasonable legal costs</w:t>
      </w:r>
      <w:r w:rsidR="00BB2F22" w:rsidRPr="001C30D7">
        <w:rPr>
          <w:rFonts w:cstheme="minorHAnsi"/>
          <w:color w:val="C00000"/>
        </w:rPr>
        <w:t xml:space="preserve"> incurred</w:t>
      </w:r>
      <w:r w:rsidRPr="001C30D7">
        <w:rPr>
          <w:rFonts w:cstheme="minorHAnsi"/>
          <w:color w:val="C00000"/>
        </w:rPr>
        <w:t xml:space="preserve"> in defending,  and the loss of income incurred</w:t>
      </w:r>
      <w:r w:rsidR="002A529A" w:rsidRPr="001C30D7">
        <w:rPr>
          <w:rFonts w:cstheme="minorHAnsi"/>
          <w:color w:val="C00000"/>
        </w:rPr>
        <w:t xml:space="preserve"> by the health practitioner</w:t>
      </w:r>
      <w:r w:rsidRPr="001C30D7">
        <w:rPr>
          <w:rFonts w:cstheme="minorHAnsi"/>
          <w:color w:val="C00000"/>
        </w:rPr>
        <w:t xml:space="preserve"> </w:t>
      </w:r>
      <w:r w:rsidR="0022239D" w:rsidRPr="001C30D7">
        <w:rPr>
          <w:rFonts w:cstheme="minorHAnsi"/>
          <w:color w:val="C00000"/>
        </w:rPr>
        <w:t>in</w:t>
      </w:r>
      <w:r w:rsidRPr="001C30D7">
        <w:rPr>
          <w:rFonts w:cstheme="minorHAnsi"/>
          <w:color w:val="C00000"/>
        </w:rPr>
        <w:t xml:space="preserve"> defend</w:t>
      </w:r>
      <w:r w:rsidR="0022239D" w:rsidRPr="001C30D7">
        <w:rPr>
          <w:rFonts w:cstheme="minorHAnsi"/>
          <w:color w:val="C00000"/>
        </w:rPr>
        <w:t>ing</w:t>
      </w:r>
      <w:r w:rsidR="002A529A" w:rsidRPr="001C30D7">
        <w:rPr>
          <w:rFonts w:cstheme="minorHAnsi"/>
          <w:color w:val="C00000"/>
        </w:rPr>
        <w:t xml:space="preserve"> and discharg</w:t>
      </w:r>
      <w:r w:rsidR="009B3E0B" w:rsidRPr="001C30D7">
        <w:rPr>
          <w:rFonts w:cstheme="minorHAnsi"/>
          <w:color w:val="C00000"/>
        </w:rPr>
        <w:t>ing</w:t>
      </w:r>
      <w:r w:rsidR="002A529A" w:rsidRPr="001C30D7">
        <w:rPr>
          <w:rFonts w:cstheme="minorHAnsi"/>
          <w:color w:val="C00000"/>
        </w:rPr>
        <w:t xml:space="preserve"> allegations brought against them under this Part 8.</w:t>
      </w:r>
    </w:p>
    <w:p w14:paraId="24420107" w14:textId="0C5505F7" w:rsidR="00BA487B" w:rsidRPr="001C30D7" w:rsidRDefault="00BA487B" w:rsidP="00BA487B">
      <w:pPr>
        <w:pStyle w:val="ListParagraph"/>
        <w:numPr>
          <w:ilvl w:val="0"/>
          <w:numId w:val="17"/>
        </w:numPr>
        <w:spacing w:line="360" w:lineRule="auto"/>
        <w:rPr>
          <w:rFonts w:cstheme="minorHAnsi"/>
          <w:color w:val="C00000"/>
        </w:rPr>
      </w:pPr>
      <w:r w:rsidRPr="001C30D7">
        <w:rPr>
          <w:rFonts w:cstheme="minorHAnsi"/>
          <w:color w:val="C00000"/>
        </w:rPr>
        <w:t xml:space="preserve">Where a National Board fails to make </w:t>
      </w:r>
      <w:r w:rsidR="00BB2F22" w:rsidRPr="001C30D7">
        <w:rPr>
          <w:rFonts w:cstheme="minorHAnsi"/>
          <w:color w:val="C00000"/>
        </w:rPr>
        <w:t>a</w:t>
      </w:r>
      <w:r w:rsidRPr="001C30D7">
        <w:rPr>
          <w:rFonts w:cstheme="minorHAnsi"/>
          <w:color w:val="C00000"/>
        </w:rPr>
        <w:t xml:space="preserve"> reasonable</w:t>
      </w:r>
      <w:r w:rsidR="00BB2F22" w:rsidRPr="001C30D7">
        <w:rPr>
          <w:rFonts w:cstheme="minorHAnsi"/>
          <w:color w:val="C00000"/>
        </w:rPr>
        <w:t xml:space="preserve"> offer of</w:t>
      </w:r>
      <w:r w:rsidRPr="001C30D7">
        <w:rPr>
          <w:rFonts w:cstheme="minorHAnsi"/>
          <w:color w:val="C00000"/>
        </w:rPr>
        <w:t xml:space="preserve"> payment </w:t>
      </w:r>
      <w:r w:rsidR="00BB2F22" w:rsidRPr="001C30D7">
        <w:rPr>
          <w:rFonts w:cstheme="minorHAnsi"/>
          <w:color w:val="C00000"/>
        </w:rPr>
        <w:t>within 28 days of</w:t>
      </w:r>
      <w:r w:rsidR="009B3E0B" w:rsidRPr="001C30D7">
        <w:rPr>
          <w:rFonts w:cstheme="minorHAnsi"/>
          <w:color w:val="C00000"/>
        </w:rPr>
        <w:t xml:space="preserve"> a health practitioner</w:t>
      </w:r>
      <w:r w:rsidR="00BB2F22" w:rsidRPr="001C30D7">
        <w:rPr>
          <w:rFonts w:cstheme="minorHAnsi"/>
          <w:color w:val="C00000"/>
        </w:rPr>
        <w:t xml:space="preserve"> </w:t>
      </w:r>
      <w:r w:rsidR="0022239D" w:rsidRPr="001C30D7">
        <w:rPr>
          <w:rFonts w:cstheme="minorHAnsi"/>
          <w:color w:val="C00000"/>
        </w:rPr>
        <w:t xml:space="preserve">submitting a completed application for </w:t>
      </w:r>
      <w:r w:rsidR="009B3E0B" w:rsidRPr="001C30D7">
        <w:rPr>
          <w:rFonts w:cstheme="minorHAnsi"/>
          <w:color w:val="C00000"/>
        </w:rPr>
        <w:t xml:space="preserve">legal </w:t>
      </w:r>
      <w:r w:rsidR="0022239D" w:rsidRPr="001C30D7">
        <w:rPr>
          <w:rFonts w:cstheme="minorHAnsi"/>
          <w:color w:val="C00000"/>
        </w:rPr>
        <w:t>costs and lost income under (1)</w:t>
      </w:r>
      <w:r w:rsidRPr="001C30D7">
        <w:rPr>
          <w:rFonts w:cstheme="minorHAnsi"/>
          <w:color w:val="C00000"/>
        </w:rPr>
        <w:t>, the health practitioner will be entitled to apply to the responsible tribunal or Court in their jurisdiction</w:t>
      </w:r>
      <w:r w:rsidR="00BB2F22" w:rsidRPr="001C30D7">
        <w:rPr>
          <w:rFonts w:cstheme="minorHAnsi"/>
          <w:color w:val="C00000"/>
        </w:rPr>
        <w:t xml:space="preserve"> for an assessment of legal costs and lost income for the purposes of</w:t>
      </w:r>
      <w:r w:rsidR="009B3E0B" w:rsidRPr="001C30D7">
        <w:rPr>
          <w:rFonts w:cstheme="minorHAnsi"/>
          <w:color w:val="C00000"/>
        </w:rPr>
        <w:t xml:space="preserve"> subsection</w:t>
      </w:r>
      <w:r w:rsidR="00BB2F22" w:rsidRPr="001C30D7">
        <w:rPr>
          <w:rFonts w:cstheme="minorHAnsi"/>
          <w:color w:val="C00000"/>
        </w:rPr>
        <w:t xml:space="preserve"> (1), where the costs for an assessment under this subsection shall be payable </w:t>
      </w:r>
      <w:r w:rsidR="0022239D" w:rsidRPr="001C30D7">
        <w:rPr>
          <w:rFonts w:cstheme="minorHAnsi"/>
          <w:color w:val="C00000"/>
        </w:rPr>
        <w:t>as directed by the tribunal or Court</w:t>
      </w:r>
      <w:r w:rsidR="00BB2F22" w:rsidRPr="001C30D7">
        <w:rPr>
          <w:rFonts w:cstheme="minorHAnsi"/>
          <w:color w:val="C00000"/>
        </w:rPr>
        <w:t>.</w:t>
      </w:r>
    </w:p>
    <w:p w14:paraId="315FDB00" w14:textId="77777777" w:rsidR="00D44D15" w:rsidRPr="00E80766" w:rsidRDefault="00D44D15" w:rsidP="00D44D15">
      <w:pPr>
        <w:rPr>
          <w:rFonts w:asciiTheme="minorHAnsi" w:hAnsiTheme="minorHAnsi" w:cstheme="minorHAnsi"/>
        </w:rPr>
      </w:pPr>
    </w:p>
    <w:sectPr w:rsidR="00D44D15" w:rsidRPr="00E80766">
      <w:footerReference w:type="even" r:id="rId18"/>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5CB0A4" w14:textId="77777777" w:rsidR="00F24D7C" w:rsidRDefault="00F24D7C" w:rsidP="005E592F">
      <w:r>
        <w:separator/>
      </w:r>
    </w:p>
  </w:endnote>
  <w:endnote w:type="continuationSeparator" w:id="0">
    <w:p w14:paraId="36267D35" w14:textId="77777777" w:rsidR="00F24D7C" w:rsidRDefault="00F24D7C" w:rsidP="005E59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39702095"/>
      <w:docPartObj>
        <w:docPartGallery w:val="Page Numbers (Bottom of Page)"/>
        <w:docPartUnique/>
      </w:docPartObj>
    </w:sdtPr>
    <w:sdtEndPr>
      <w:rPr>
        <w:rStyle w:val="PageNumber"/>
      </w:rPr>
    </w:sdtEndPr>
    <w:sdtContent>
      <w:p w14:paraId="6AB62E15" w14:textId="1D18D161" w:rsidR="00617B46" w:rsidRDefault="00617B46" w:rsidP="008938C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E80766">
          <w:rPr>
            <w:rStyle w:val="PageNumber"/>
            <w:noProof/>
          </w:rPr>
          <w:t>3</w:t>
        </w:r>
        <w:r>
          <w:rPr>
            <w:rStyle w:val="PageNumber"/>
          </w:rPr>
          <w:fldChar w:fldCharType="end"/>
        </w:r>
      </w:p>
    </w:sdtContent>
  </w:sdt>
  <w:p w14:paraId="0FAC93FE" w14:textId="77777777" w:rsidR="00617B46" w:rsidRDefault="00617B46" w:rsidP="00617B4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16576340"/>
      <w:docPartObj>
        <w:docPartGallery w:val="Page Numbers (Bottom of Page)"/>
        <w:docPartUnique/>
      </w:docPartObj>
    </w:sdtPr>
    <w:sdtEndPr>
      <w:rPr>
        <w:rStyle w:val="PageNumber"/>
        <w:sz w:val="16"/>
        <w:szCs w:val="16"/>
      </w:rPr>
    </w:sdtEndPr>
    <w:sdtContent>
      <w:p w14:paraId="15563211" w14:textId="495096E1" w:rsidR="00617B46" w:rsidRPr="00617B46" w:rsidRDefault="00617B46" w:rsidP="008938CC">
        <w:pPr>
          <w:pStyle w:val="Footer"/>
          <w:framePr w:wrap="none" w:vAnchor="text" w:hAnchor="margin" w:xAlign="right" w:y="1"/>
          <w:rPr>
            <w:rStyle w:val="PageNumber"/>
            <w:sz w:val="16"/>
            <w:szCs w:val="16"/>
          </w:rPr>
        </w:pPr>
        <w:r w:rsidRPr="00617B46">
          <w:rPr>
            <w:rStyle w:val="PageNumber"/>
            <w:sz w:val="16"/>
            <w:szCs w:val="16"/>
          </w:rPr>
          <w:fldChar w:fldCharType="begin"/>
        </w:r>
        <w:r w:rsidRPr="00617B46">
          <w:rPr>
            <w:rStyle w:val="PageNumber"/>
            <w:sz w:val="16"/>
            <w:szCs w:val="16"/>
          </w:rPr>
          <w:instrText xml:space="preserve"> PAGE </w:instrText>
        </w:r>
        <w:r w:rsidRPr="00617B46">
          <w:rPr>
            <w:rStyle w:val="PageNumber"/>
            <w:sz w:val="16"/>
            <w:szCs w:val="16"/>
          </w:rPr>
          <w:fldChar w:fldCharType="separate"/>
        </w:r>
        <w:r w:rsidRPr="00617B46">
          <w:rPr>
            <w:rStyle w:val="PageNumber"/>
            <w:noProof/>
            <w:sz w:val="16"/>
            <w:szCs w:val="16"/>
          </w:rPr>
          <w:t>4</w:t>
        </w:r>
        <w:r w:rsidRPr="00617B46">
          <w:rPr>
            <w:rStyle w:val="PageNumber"/>
            <w:sz w:val="16"/>
            <w:szCs w:val="16"/>
          </w:rPr>
          <w:fldChar w:fldCharType="end"/>
        </w:r>
      </w:p>
    </w:sdtContent>
  </w:sdt>
  <w:p w14:paraId="07D185F1" w14:textId="651FAC3C" w:rsidR="005E592F" w:rsidRDefault="00E80766">
    <w:pPr>
      <w:pStyle w:val="Footer"/>
    </w:pPr>
    <w:r>
      <w:rPr>
        <w:sz w:val="16"/>
        <w:szCs w:val="16"/>
      </w:rPr>
      <w:t xml:space="preserve">Proposed Amendments to National Law </w:t>
    </w:r>
    <w:r w:rsidR="001C30D7">
      <w:rPr>
        <w:sz w:val="16"/>
        <w:szCs w:val="16"/>
      </w:rPr>
      <w:t>Final Version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E1843C" w14:textId="77777777" w:rsidR="00F24D7C" w:rsidRDefault="00F24D7C" w:rsidP="005E592F">
      <w:r>
        <w:separator/>
      </w:r>
    </w:p>
  </w:footnote>
  <w:footnote w:type="continuationSeparator" w:id="0">
    <w:p w14:paraId="618E51DC" w14:textId="77777777" w:rsidR="00F24D7C" w:rsidRDefault="00F24D7C" w:rsidP="005E59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3713B"/>
    <w:multiLevelType w:val="hybridMultilevel"/>
    <w:tmpl w:val="44EC80BC"/>
    <w:lvl w:ilvl="0" w:tplc="43BE6162">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2151C11"/>
    <w:multiLevelType w:val="hybridMultilevel"/>
    <w:tmpl w:val="C1962224"/>
    <w:lvl w:ilvl="0" w:tplc="52248488">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 w15:restartNumberingAfterBreak="0">
    <w:nsid w:val="10D914E4"/>
    <w:multiLevelType w:val="hybridMultilevel"/>
    <w:tmpl w:val="E0A6DBD2"/>
    <w:lvl w:ilvl="0" w:tplc="51664ED0">
      <w:start w:val="1"/>
      <w:numFmt w:val="bullet"/>
      <w:lvlText w:val="-"/>
      <w:lvlJc w:val="left"/>
      <w:pPr>
        <w:ind w:left="2520" w:hanging="360"/>
      </w:pPr>
      <w:rPr>
        <w:rFonts w:ascii="Times New Roman" w:eastAsia="Times New Roman" w:hAnsi="Times New Roman" w:cs="Times New Roman" w:hint="default"/>
      </w:rPr>
    </w:lvl>
    <w:lvl w:ilvl="1" w:tplc="08090003" w:tentative="1">
      <w:start w:val="1"/>
      <w:numFmt w:val="bullet"/>
      <w:lvlText w:val="o"/>
      <w:lvlJc w:val="left"/>
      <w:pPr>
        <w:ind w:left="3240" w:hanging="360"/>
      </w:pPr>
      <w:rPr>
        <w:rFonts w:ascii="Courier New" w:hAnsi="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3" w15:restartNumberingAfterBreak="0">
    <w:nsid w:val="12A87431"/>
    <w:multiLevelType w:val="hybridMultilevel"/>
    <w:tmpl w:val="2E802FB6"/>
    <w:lvl w:ilvl="0" w:tplc="FFFFFFFF">
      <w:start w:val="1"/>
      <w:numFmt w:val="lowerLetter"/>
      <w:lvlText w:val="(%1)"/>
      <w:lvlJc w:val="left"/>
      <w:pPr>
        <w:ind w:left="1800" w:hanging="360"/>
      </w:pPr>
      <w:rPr>
        <w:rFonts w:eastAsiaTheme="minorHAnsi"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4" w15:restartNumberingAfterBreak="0">
    <w:nsid w:val="1E670DB7"/>
    <w:multiLevelType w:val="hybridMultilevel"/>
    <w:tmpl w:val="84646E5E"/>
    <w:lvl w:ilvl="0" w:tplc="0A00FE8A">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5" w15:restartNumberingAfterBreak="0">
    <w:nsid w:val="32900330"/>
    <w:multiLevelType w:val="hybridMultilevel"/>
    <w:tmpl w:val="5B8C86AA"/>
    <w:lvl w:ilvl="0" w:tplc="A44A3480">
      <w:start w:val="1"/>
      <w:numFmt w:val="lowerLetter"/>
      <w:lvlText w:val="(%1)"/>
      <w:lvlJc w:val="left"/>
      <w:pPr>
        <w:ind w:left="1800" w:hanging="360"/>
      </w:pPr>
      <w:rPr>
        <w:rFonts w:hint="default"/>
      </w:r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 w15:restartNumberingAfterBreak="0">
    <w:nsid w:val="3354614F"/>
    <w:multiLevelType w:val="hybridMultilevel"/>
    <w:tmpl w:val="5D0C10A4"/>
    <w:lvl w:ilvl="0" w:tplc="BAECA0C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38223BCD"/>
    <w:multiLevelType w:val="hybridMultilevel"/>
    <w:tmpl w:val="4C224D80"/>
    <w:lvl w:ilvl="0" w:tplc="6ADAB1E6">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389037CC"/>
    <w:multiLevelType w:val="hybridMultilevel"/>
    <w:tmpl w:val="2E802FB6"/>
    <w:lvl w:ilvl="0" w:tplc="FE94336C">
      <w:start w:val="1"/>
      <w:numFmt w:val="lowerLetter"/>
      <w:lvlText w:val="(%1)"/>
      <w:lvlJc w:val="left"/>
      <w:pPr>
        <w:ind w:left="1800" w:hanging="360"/>
      </w:pPr>
      <w:rPr>
        <w:rFonts w:eastAsiaTheme="minorHAnsi" w:hint="default"/>
      </w:r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3AE93F55"/>
    <w:multiLevelType w:val="hybridMultilevel"/>
    <w:tmpl w:val="30208E54"/>
    <w:lvl w:ilvl="0" w:tplc="8F80A1F8">
      <w:start w:val="1"/>
      <w:numFmt w:val="lowerRoman"/>
      <w:lvlText w:val="(%1)"/>
      <w:lvlJc w:val="left"/>
      <w:pPr>
        <w:ind w:left="2880" w:hanging="72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0" w15:restartNumberingAfterBreak="0">
    <w:nsid w:val="3BF02321"/>
    <w:multiLevelType w:val="hybridMultilevel"/>
    <w:tmpl w:val="4D648B0C"/>
    <w:lvl w:ilvl="0" w:tplc="4EFED914">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1" w15:restartNumberingAfterBreak="0">
    <w:nsid w:val="4D2B23B0"/>
    <w:multiLevelType w:val="hybridMultilevel"/>
    <w:tmpl w:val="AE546694"/>
    <w:lvl w:ilvl="0" w:tplc="F7BEC074">
      <w:start w:val="9"/>
      <w:numFmt w:val="lowerLetter"/>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2" w15:restartNumberingAfterBreak="0">
    <w:nsid w:val="4D796D52"/>
    <w:multiLevelType w:val="hybridMultilevel"/>
    <w:tmpl w:val="1030425A"/>
    <w:lvl w:ilvl="0" w:tplc="AED830B6">
      <w:start w:val="1"/>
      <w:numFmt w:val="bullet"/>
      <w:lvlText w:val="-"/>
      <w:lvlJc w:val="left"/>
      <w:pPr>
        <w:ind w:left="1800" w:hanging="360"/>
      </w:pPr>
      <w:rPr>
        <w:rFonts w:ascii="Times New Roman" w:eastAsia="Times New Roman" w:hAnsi="Times New Roman" w:cs="Times New Roman" w:hint="default"/>
      </w:rPr>
    </w:lvl>
    <w:lvl w:ilvl="1" w:tplc="08090003" w:tentative="1">
      <w:start w:val="1"/>
      <w:numFmt w:val="bullet"/>
      <w:lvlText w:val="o"/>
      <w:lvlJc w:val="left"/>
      <w:pPr>
        <w:ind w:left="2520" w:hanging="360"/>
      </w:pPr>
      <w:rPr>
        <w:rFonts w:ascii="Courier New" w:hAnsi="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3" w15:restartNumberingAfterBreak="0">
    <w:nsid w:val="58224C57"/>
    <w:multiLevelType w:val="hybridMultilevel"/>
    <w:tmpl w:val="359625B2"/>
    <w:lvl w:ilvl="0" w:tplc="6096E4AC">
      <w:start w:val="1"/>
      <w:numFmt w:val="low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4" w15:restartNumberingAfterBreak="0">
    <w:nsid w:val="5A6C2416"/>
    <w:multiLevelType w:val="hybridMultilevel"/>
    <w:tmpl w:val="2E802FB6"/>
    <w:lvl w:ilvl="0" w:tplc="FFFFFFFF">
      <w:start w:val="1"/>
      <w:numFmt w:val="lowerLetter"/>
      <w:lvlText w:val="(%1)"/>
      <w:lvlJc w:val="left"/>
      <w:pPr>
        <w:ind w:left="1800" w:hanging="360"/>
      </w:pPr>
      <w:rPr>
        <w:rFonts w:eastAsiaTheme="minorHAnsi"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5" w15:restartNumberingAfterBreak="0">
    <w:nsid w:val="6F486077"/>
    <w:multiLevelType w:val="hybridMultilevel"/>
    <w:tmpl w:val="8F925558"/>
    <w:lvl w:ilvl="0" w:tplc="2FB80016">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6" w15:restartNumberingAfterBreak="0">
    <w:nsid w:val="700A7F34"/>
    <w:multiLevelType w:val="hybridMultilevel"/>
    <w:tmpl w:val="019E54D4"/>
    <w:lvl w:ilvl="0" w:tplc="83803A74">
      <w:start w:val="1"/>
      <w:numFmt w:val="lowerRoman"/>
      <w:lvlText w:val="(%1)"/>
      <w:lvlJc w:val="left"/>
      <w:pPr>
        <w:ind w:left="2880" w:hanging="72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num w:numId="1" w16cid:durableId="1511143961">
    <w:abstractNumId w:val="8"/>
  </w:num>
  <w:num w:numId="2" w16cid:durableId="1476025962">
    <w:abstractNumId w:val="3"/>
  </w:num>
  <w:num w:numId="3" w16cid:durableId="671445783">
    <w:abstractNumId w:val="14"/>
  </w:num>
  <w:num w:numId="4" w16cid:durableId="561672620">
    <w:abstractNumId w:val="13"/>
  </w:num>
  <w:num w:numId="5" w16cid:durableId="1595094227">
    <w:abstractNumId w:val="5"/>
  </w:num>
  <w:num w:numId="6" w16cid:durableId="1659066206">
    <w:abstractNumId w:val="4"/>
  </w:num>
  <w:num w:numId="7" w16cid:durableId="519709958">
    <w:abstractNumId w:val="0"/>
  </w:num>
  <w:num w:numId="8" w16cid:durableId="1300382428">
    <w:abstractNumId w:val="7"/>
  </w:num>
  <w:num w:numId="9" w16cid:durableId="603732787">
    <w:abstractNumId w:val="16"/>
  </w:num>
  <w:num w:numId="10" w16cid:durableId="1768236251">
    <w:abstractNumId w:val="15"/>
  </w:num>
  <w:num w:numId="11" w16cid:durableId="567690766">
    <w:abstractNumId w:val="9"/>
  </w:num>
  <w:num w:numId="12" w16cid:durableId="1652059621">
    <w:abstractNumId w:val="2"/>
  </w:num>
  <w:num w:numId="13" w16cid:durableId="569736495">
    <w:abstractNumId w:val="12"/>
  </w:num>
  <w:num w:numId="14" w16cid:durableId="276256733">
    <w:abstractNumId w:val="11"/>
  </w:num>
  <w:num w:numId="15" w16cid:durableId="1539392683">
    <w:abstractNumId w:val="1"/>
  </w:num>
  <w:num w:numId="16" w16cid:durableId="125049134">
    <w:abstractNumId w:val="10"/>
  </w:num>
  <w:num w:numId="17" w16cid:durableId="134289886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1E8"/>
    <w:rsid w:val="00042DFA"/>
    <w:rsid w:val="000758A8"/>
    <w:rsid w:val="000A6444"/>
    <w:rsid w:val="000B2D6D"/>
    <w:rsid w:val="000D7800"/>
    <w:rsid w:val="00114B12"/>
    <w:rsid w:val="00150CBA"/>
    <w:rsid w:val="00194500"/>
    <w:rsid w:val="001A30E1"/>
    <w:rsid w:val="001B30DC"/>
    <w:rsid w:val="001B7B42"/>
    <w:rsid w:val="001C30D7"/>
    <w:rsid w:val="001D20CA"/>
    <w:rsid w:val="001F3BF2"/>
    <w:rsid w:val="002059A8"/>
    <w:rsid w:val="0022239D"/>
    <w:rsid w:val="002617F0"/>
    <w:rsid w:val="002627BA"/>
    <w:rsid w:val="002846FB"/>
    <w:rsid w:val="002A529A"/>
    <w:rsid w:val="00313464"/>
    <w:rsid w:val="00365D81"/>
    <w:rsid w:val="00375BA0"/>
    <w:rsid w:val="00384373"/>
    <w:rsid w:val="00391397"/>
    <w:rsid w:val="003971E8"/>
    <w:rsid w:val="003F4EBA"/>
    <w:rsid w:val="00450D6A"/>
    <w:rsid w:val="004550A2"/>
    <w:rsid w:val="00467E85"/>
    <w:rsid w:val="00470BC9"/>
    <w:rsid w:val="004A1887"/>
    <w:rsid w:val="004F1D50"/>
    <w:rsid w:val="004F3C82"/>
    <w:rsid w:val="005104F3"/>
    <w:rsid w:val="005323E1"/>
    <w:rsid w:val="0058538B"/>
    <w:rsid w:val="005A456B"/>
    <w:rsid w:val="005D4F65"/>
    <w:rsid w:val="005E592F"/>
    <w:rsid w:val="006133A6"/>
    <w:rsid w:val="00617B46"/>
    <w:rsid w:val="00622258"/>
    <w:rsid w:val="00696CEF"/>
    <w:rsid w:val="006A638F"/>
    <w:rsid w:val="006C1527"/>
    <w:rsid w:val="006C3243"/>
    <w:rsid w:val="006D3F48"/>
    <w:rsid w:val="007103F5"/>
    <w:rsid w:val="00740B1D"/>
    <w:rsid w:val="00744DD6"/>
    <w:rsid w:val="008467BF"/>
    <w:rsid w:val="008D5804"/>
    <w:rsid w:val="008F5467"/>
    <w:rsid w:val="00936CB0"/>
    <w:rsid w:val="00947546"/>
    <w:rsid w:val="0096583E"/>
    <w:rsid w:val="00965ACB"/>
    <w:rsid w:val="00966B65"/>
    <w:rsid w:val="009A06ED"/>
    <w:rsid w:val="009B3E0B"/>
    <w:rsid w:val="009C5DA2"/>
    <w:rsid w:val="009D3579"/>
    <w:rsid w:val="009E0427"/>
    <w:rsid w:val="009E2B70"/>
    <w:rsid w:val="00A02DAF"/>
    <w:rsid w:val="00A05E7D"/>
    <w:rsid w:val="00A31CDC"/>
    <w:rsid w:val="00A34BB0"/>
    <w:rsid w:val="00A420C9"/>
    <w:rsid w:val="00AA0074"/>
    <w:rsid w:val="00AE5065"/>
    <w:rsid w:val="00AF60E2"/>
    <w:rsid w:val="00AF6DEF"/>
    <w:rsid w:val="00B011FF"/>
    <w:rsid w:val="00B214BE"/>
    <w:rsid w:val="00B44B9E"/>
    <w:rsid w:val="00B534F6"/>
    <w:rsid w:val="00B621DB"/>
    <w:rsid w:val="00B622D7"/>
    <w:rsid w:val="00B9188F"/>
    <w:rsid w:val="00BA487B"/>
    <w:rsid w:val="00BB2F22"/>
    <w:rsid w:val="00BD3D7A"/>
    <w:rsid w:val="00C34769"/>
    <w:rsid w:val="00C360A0"/>
    <w:rsid w:val="00C72B2F"/>
    <w:rsid w:val="00C842DB"/>
    <w:rsid w:val="00C907C2"/>
    <w:rsid w:val="00CC3CF1"/>
    <w:rsid w:val="00CE558B"/>
    <w:rsid w:val="00D079F6"/>
    <w:rsid w:val="00D14E38"/>
    <w:rsid w:val="00D44D15"/>
    <w:rsid w:val="00DC2C67"/>
    <w:rsid w:val="00DD1A62"/>
    <w:rsid w:val="00E608F7"/>
    <w:rsid w:val="00E80766"/>
    <w:rsid w:val="00E82958"/>
    <w:rsid w:val="00EB2065"/>
    <w:rsid w:val="00EB7B84"/>
    <w:rsid w:val="00ED58B0"/>
    <w:rsid w:val="00EE12EB"/>
    <w:rsid w:val="00EF3B73"/>
    <w:rsid w:val="00F24D7C"/>
    <w:rsid w:val="00F25EF9"/>
    <w:rsid w:val="00F51704"/>
    <w:rsid w:val="00F61DB7"/>
    <w:rsid w:val="00F66289"/>
    <w:rsid w:val="00FC471A"/>
    <w:rsid w:val="00FD1502"/>
    <w:rsid w:val="00FD152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5E39A"/>
  <w15:chartTrackingRefBased/>
  <w15:docId w15:val="{49522E32-1C33-C149-A96B-FA404A9D5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1523"/>
    <w:rPr>
      <w:rFonts w:ascii="Times New Roman" w:eastAsia="Times New Roman" w:hAnsi="Times New Roman" w:cs="Times New Roman"/>
      <w:lang w:eastAsia="en-GB"/>
    </w:rPr>
  </w:style>
  <w:style w:type="paragraph" w:styleId="Heading4">
    <w:name w:val="heading 4"/>
    <w:basedOn w:val="Normal"/>
    <w:link w:val="Heading4Char"/>
    <w:uiPriority w:val="9"/>
    <w:qFormat/>
    <w:rsid w:val="00A05E7D"/>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A05E7D"/>
    <w:rPr>
      <w:rFonts w:ascii="Times New Roman" w:eastAsia="Times New Roman" w:hAnsi="Times New Roman" w:cs="Times New Roman"/>
      <w:b/>
      <w:bCs/>
      <w:lang w:eastAsia="en-GB"/>
    </w:rPr>
  </w:style>
  <w:style w:type="character" w:customStyle="1" w:styleId="apple-converted-space">
    <w:name w:val="apple-converted-space"/>
    <w:basedOn w:val="DefaultParagraphFont"/>
    <w:rsid w:val="00A05E7D"/>
  </w:style>
  <w:style w:type="character" w:styleId="Hyperlink">
    <w:name w:val="Hyperlink"/>
    <w:basedOn w:val="DefaultParagraphFont"/>
    <w:uiPriority w:val="99"/>
    <w:unhideWhenUsed/>
    <w:rsid w:val="00DD1A62"/>
    <w:rPr>
      <w:color w:val="0000FF"/>
      <w:u w:val="single"/>
    </w:rPr>
  </w:style>
  <w:style w:type="paragraph" w:styleId="ListParagraph">
    <w:name w:val="List Paragraph"/>
    <w:basedOn w:val="Normal"/>
    <w:uiPriority w:val="34"/>
    <w:qFormat/>
    <w:rsid w:val="001F3BF2"/>
    <w:pPr>
      <w:ind w:left="720"/>
      <w:contextualSpacing/>
    </w:pPr>
    <w:rPr>
      <w:rFonts w:asciiTheme="minorHAnsi" w:eastAsiaTheme="minorHAnsi" w:hAnsiTheme="minorHAnsi" w:cstheme="minorBidi"/>
      <w:lang w:eastAsia="en-US"/>
    </w:rPr>
  </w:style>
  <w:style w:type="character" w:styleId="UnresolvedMention">
    <w:name w:val="Unresolved Mention"/>
    <w:basedOn w:val="DefaultParagraphFont"/>
    <w:uiPriority w:val="99"/>
    <w:semiHidden/>
    <w:unhideWhenUsed/>
    <w:rsid w:val="00740B1D"/>
    <w:rPr>
      <w:color w:val="605E5C"/>
      <w:shd w:val="clear" w:color="auto" w:fill="E1DFDD"/>
    </w:rPr>
  </w:style>
  <w:style w:type="paragraph" w:styleId="Header">
    <w:name w:val="header"/>
    <w:basedOn w:val="Normal"/>
    <w:link w:val="HeaderChar"/>
    <w:uiPriority w:val="99"/>
    <w:unhideWhenUsed/>
    <w:rsid w:val="005E592F"/>
    <w:pPr>
      <w:tabs>
        <w:tab w:val="center" w:pos="4513"/>
        <w:tab w:val="right" w:pos="9026"/>
      </w:tabs>
    </w:pPr>
    <w:rPr>
      <w:rFonts w:asciiTheme="minorHAnsi" w:eastAsiaTheme="minorHAnsi" w:hAnsiTheme="minorHAnsi" w:cstheme="minorBidi"/>
      <w:lang w:eastAsia="en-US"/>
    </w:rPr>
  </w:style>
  <w:style w:type="character" w:customStyle="1" w:styleId="HeaderChar">
    <w:name w:val="Header Char"/>
    <w:basedOn w:val="DefaultParagraphFont"/>
    <w:link w:val="Header"/>
    <w:uiPriority w:val="99"/>
    <w:rsid w:val="005E592F"/>
  </w:style>
  <w:style w:type="paragraph" w:styleId="Footer">
    <w:name w:val="footer"/>
    <w:basedOn w:val="Normal"/>
    <w:link w:val="FooterChar"/>
    <w:uiPriority w:val="99"/>
    <w:unhideWhenUsed/>
    <w:rsid w:val="005E592F"/>
    <w:pPr>
      <w:tabs>
        <w:tab w:val="center" w:pos="4513"/>
        <w:tab w:val="right" w:pos="9026"/>
      </w:tabs>
    </w:pPr>
    <w:rPr>
      <w:rFonts w:asciiTheme="minorHAnsi" w:eastAsiaTheme="minorHAnsi" w:hAnsiTheme="minorHAnsi" w:cstheme="minorBidi"/>
      <w:lang w:eastAsia="en-US"/>
    </w:rPr>
  </w:style>
  <w:style w:type="character" w:customStyle="1" w:styleId="FooterChar">
    <w:name w:val="Footer Char"/>
    <w:basedOn w:val="DefaultParagraphFont"/>
    <w:link w:val="Footer"/>
    <w:uiPriority w:val="99"/>
    <w:rsid w:val="005E592F"/>
  </w:style>
  <w:style w:type="character" w:styleId="PageNumber">
    <w:name w:val="page number"/>
    <w:basedOn w:val="DefaultParagraphFont"/>
    <w:uiPriority w:val="99"/>
    <w:semiHidden/>
    <w:unhideWhenUsed/>
    <w:rsid w:val="00617B46"/>
  </w:style>
  <w:style w:type="paragraph" w:styleId="FootnoteText">
    <w:name w:val="footnote text"/>
    <w:basedOn w:val="Normal"/>
    <w:link w:val="FootnoteTextChar"/>
    <w:uiPriority w:val="99"/>
    <w:semiHidden/>
    <w:unhideWhenUsed/>
    <w:rsid w:val="00391397"/>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semiHidden/>
    <w:rsid w:val="00391397"/>
    <w:rPr>
      <w:sz w:val="20"/>
      <w:szCs w:val="20"/>
    </w:rPr>
  </w:style>
  <w:style w:type="character" w:styleId="FootnoteReference">
    <w:name w:val="footnote reference"/>
    <w:basedOn w:val="DefaultParagraphFont"/>
    <w:uiPriority w:val="99"/>
    <w:semiHidden/>
    <w:unhideWhenUsed/>
    <w:rsid w:val="00391397"/>
    <w:rPr>
      <w:vertAlign w:val="superscript"/>
    </w:rPr>
  </w:style>
  <w:style w:type="character" w:styleId="FollowedHyperlink">
    <w:name w:val="FollowedHyperlink"/>
    <w:basedOn w:val="DefaultParagraphFont"/>
    <w:uiPriority w:val="99"/>
    <w:semiHidden/>
    <w:unhideWhenUsed/>
    <w:rsid w:val="00B011FF"/>
    <w:rPr>
      <w:color w:val="954F72" w:themeColor="followedHyperlink"/>
      <w:u w:val="single"/>
    </w:rPr>
  </w:style>
  <w:style w:type="paragraph" w:customStyle="1" w:styleId="clause">
    <w:name w:val="clause"/>
    <w:basedOn w:val="Normal"/>
    <w:rsid w:val="00F6628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7129619">
      <w:bodyDiv w:val="1"/>
      <w:marLeft w:val="0"/>
      <w:marRight w:val="0"/>
      <w:marTop w:val="0"/>
      <w:marBottom w:val="0"/>
      <w:divBdr>
        <w:top w:val="none" w:sz="0" w:space="0" w:color="auto"/>
        <w:left w:val="none" w:sz="0" w:space="0" w:color="auto"/>
        <w:bottom w:val="none" w:sz="0" w:space="0" w:color="auto"/>
        <w:right w:val="none" w:sz="0" w:space="0" w:color="auto"/>
      </w:divBdr>
      <w:divsChild>
        <w:div w:id="1496263309">
          <w:blockQuote w:val="1"/>
          <w:marLeft w:val="720"/>
          <w:marRight w:val="720"/>
          <w:marTop w:val="100"/>
          <w:marBottom w:val="100"/>
          <w:divBdr>
            <w:top w:val="none" w:sz="0" w:space="0" w:color="auto"/>
            <w:left w:val="none" w:sz="0" w:space="0" w:color="auto"/>
            <w:bottom w:val="none" w:sz="0" w:space="0" w:color="auto"/>
            <w:right w:val="none" w:sz="0" w:space="0" w:color="auto"/>
          </w:divBdr>
        </w:div>
        <w:div w:id="19972962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525627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8497888">
              <w:blockQuote w:val="1"/>
              <w:marLeft w:val="720"/>
              <w:marRight w:val="720"/>
              <w:marTop w:val="100"/>
              <w:marBottom w:val="100"/>
              <w:divBdr>
                <w:top w:val="none" w:sz="0" w:space="0" w:color="auto"/>
                <w:left w:val="none" w:sz="0" w:space="0" w:color="auto"/>
                <w:bottom w:val="none" w:sz="0" w:space="0" w:color="auto"/>
                <w:right w:val="none" w:sz="0" w:space="0" w:color="auto"/>
              </w:divBdr>
            </w:div>
            <w:div w:id="21442735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46993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9293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29256168">
      <w:bodyDiv w:val="1"/>
      <w:marLeft w:val="0"/>
      <w:marRight w:val="0"/>
      <w:marTop w:val="0"/>
      <w:marBottom w:val="0"/>
      <w:divBdr>
        <w:top w:val="none" w:sz="0" w:space="0" w:color="auto"/>
        <w:left w:val="none" w:sz="0" w:space="0" w:color="auto"/>
        <w:bottom w:val="none" w:sz="0" w:space="0" w:color="auto"/>
        <w:right w:val="none" w:sz="0" w:space="0" w:color="auto"/>
      </w:divBdr>
    </w:div>
    <w:div w:id="443155652">
      <w:bodyDiv w:val="1"/>
      <w:marLeft w:val="0"/>
      <w:marRight w:val="0"/>
      <w:marTop w:val="0"/>
      <w:marBottom w:val="0"/>
      <w:divBdr>
        <w:top w:val="none" w:sz="0" w:space="0" w:color="auto"/>
        <w:left w:val="none" w:sz="0" w:space="0" w:color="auto"/>
        <w:bottom w:val="none" w:sz="0" w:space="0" w:color="auto"/>
        <w:right w:val="none" w:sz="0" w:space="0" w:color="auto"/>
      </w:divBdr>
      <w:divsChild>
        <w:div w:id="2083258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0392063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1542232">
              <w:blockQuote w:val="1"/>
              <w:marLeft w:val="720"/>
              <w:marRight w:val="720"/>
              <w:marTop w:val="100"/>
              <w:marBottom w:val="100"/>
              <w:divBdr>
                <w:top w:val="none" w:sz="0" w:space="0" w:color="auto"/>
                <w:left w:val="none" w:sz="0" w:space="0" w:color="auto"/>
                <w:bottom w:val="none" w:sz="0" w:space="0" w:color="auto"/>
                <w:right w:val="none" w:sz="0" w:space="0" w:color="auto"/>
              </w:divBdr>
            </w:div>
            <w:div w:id="2062551821">
              <w:blockQuote w:val="1"/>
              <w:marLeft w:val="720"/>
              <w:marRight w:val="720"/>
              <w:marTop w:val="100"/>
              <w:marBottom w:val="100"/>
              <w:divBdr>
                <w:top w:val="none" w:sz="0" w:space="0" w:color="auto"/>
                <w:left w:val="none" w:sz="0" w:space="0" w:color="auto"/>
                <w:bottom w:val="none" w:sz="0" w:space="0" w:color="auto"/>
                <w:right w:val="none" w:sz="0" w:space="0" w:color="auto"/>
              </w:divBdr>
            </w:div>
            <w:div w:id="20978991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64129673">
      <w:bodyDiv w:val="1"/>
      <w:marLeft w:val="0"/>
      <w:marRight w:val="0"/>
      <w:marTop w:val="0"/>
      <w:marBottom w:val="0"/>
      <w:divBdr>
        <w:top w:val="none" w:sz="0" w:space="0" w:color="auto"/>
        <w:left w:val="none" w:sz="0" w:space="0" w:color="auto"/>
        <w:bottom w:val="none" w:sz="0" w:space="0" w:color="auto"/>
        <w:right w:val="none" w:sz="0" w:space="0" w:color="auto"/>
      </w:divBdr>
      <w:divsChild>
        <w:div w:id="4729087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25272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39257757">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919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167648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00622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69249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0995722">
              <w:blockQuote w:val="1"/>
              <w:marLeft w:val="720"/>
              <w:marRight w:val="720"/>
              <w:marTop w:val="100"/>
              <w:marBottom w:val="100"/>
              <w:divBdr>
                <w:top w:val="none" w:sz="0" w:space="0" w:color="auto"/>
                <w:left w:val="none" w:sz="0" w:space="0" w:color="auto"/>
                <w:bottom w:val="none" w:sz="0" w:space="0" w:color="auto"/>
                <w:right w:val="none" w:sz="0" w:space="0" w:color="auto"/>
              </w:divBdr>
            </w:div>
            <w:div w:id="499660787">
              <w:blockQuote w:val="1"/>
              <w:marLeft w:val="720"/>
              <w:marRight w:val="720"/>
              <w:marTop w:val="100"/>
              <w:marBottom w:val="100"/>
              <w:divBdr>
                <w:top w:val="none" w:sz="0" w:space="0" w:color="auto"/>
                <w:left w:val="none" w:sz="0" w:space="0" w:color="auto"/>
                <w:bottom w:val="none" w:sz="0" w:space="0" w:color="auto"/>
                <w:right w:val="none" w:sz="0" w:space="0" w:color="auto"/>
              </w:divBdr>
            </w:div>
            <w:div w:id="2284679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365050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079148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137517">
                  <w:blockQuote w:val="1"/>
                  <w:marLeft w:val="720"/>
                  <w:marRight w:val="720"/>
                  <w:marTop w:val="100"/>
                  <w:marBottom w:val="100"/>
                  <w:divBdr>
                    <w:top w:val="none" w:sz="0" w:space="0" w:color="auto"/>
                    <w:left w:val="none" w:sz="0" w:space="0" w:color="auto"/>
                    <w:bottom w:val="none" w:sz="0" w:space="0" w:color="auto"/>
                    <w:right w:val="none" w:sz="0" w:space="0" w:color="auto"/>
                  </w:divBdr>
                </w:div>
                <w:div w:id="18731800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00521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68903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2975454">
                  <w:blockQuote w:val="1"/>
                  <w:marLeft w:val="720"/>
                  <w:marRight w:val="720"/>
                  <w:marTop w:val="100"/>
                  <w:marBottom w:val="100"/>
                  <w:divBdr>
                    <w:top w:val="none" w:sz="0" w:space="0" w:color="auto"/>
                    <w:left w:val="none" w:sz="0" w:space="0" w:color="auto"/>
                    <w:bottom w:val="none" w:sz="0" w:space="0" w:color="auto"/>
                    <w:right w:val="none" w:sz="0" w:space="0" w:color="auto"/>
                  </w:divBdr>
                </w:div>
                <w:div w:id="1869871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97643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62697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47811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07681947">
              <w:blockQuote w:val="1"/>
              <w:marLeft w:val="720"/>
              <w:marRight w:val="720"/>
              <w:marTop w:val="100"/>
              <w:marBottom w:val="100"/>
              <w:divBdr>
                <w:top w:val="none" w:sz="0" w:space="0" w:color="auto"/>
                <w:left w:val="none" w:sz="0" w:space="0" w:color="auto"/>
                <w:bottom w:val="none" w:sz="0" w:space="0" w:color="auto"/>
                <w:right w:val="none" w:sz="0" w:space="0" w:color="auto"/>
              </w:divBdr>
            </w:div>
            <w:div w:id="1566909384">
              <w:blockQuote w:val="1"/>
              <w:marLeft w:val="720"/>
              <w:marRight w:val="720"/>
              <w:marTop w:val="100"/>
              <w:marBottom w:val="100"/>
              <w:divBdr>
                <w:top w:val="none" w:sz="0" w:space="0" w:color="auto"/>
                <w:left w:val="none" w:sz="0" w:space="0" w:color="auto"/>
                <w:bottom w:val="none" w:sz="0" w:space="0" w:color="auto"/>
                <w:right w:val="none" w:sz="0" w:space="0" w:color="auto"/>
              </w:divBdr>
            </w:div>
            <w:div w:id="1348211589">
              <w:blockQuote w:val="1"/>
              <w:marLeft w:val="720"/>
              <w:marRight w:val="720"/>
              <w:marTop w:val="100"/>
              <w:marBottom w:val="100"/>
              <w:divBdr>
                <w:top w:val="none" w:sz="0" w:space="0" w:color="auto"/>
                <w:left w:val="none" w:sz="0" w:space="0" w:color="auto"/>
                <w:bottom w:val="none" w:sz="0" w:space="0" w:color="auto"/>
                <w:right w:val="none" w:sz="0" w:space="0" w:color="auto"/>
              </w:divBdr>
            </w:div>
            <w:div w:id="1773084204">
              <w:blockQuote w:val="1"/>
              <w:marLeft w:val="720"/>
              <w:marRight w:val="720"/>
              <w:marTop w:val="100"/>
              <w:marBottom w:val="100"/>
              <w:divBdr>
                <w:top w:val="none" w:sz="0" w:space="0" w:color="auto"/>
                <w:left w:val="none" w:sz="0" w:space="0" w:color="auto"/>
                <w:bottom w:val="none" w:sz="0" w:space="0" w:color="auto"/>
                <w:right w:val="none" w:sz="0" w:space="0" w:color="auto"/>
              </w:divBdr>
            </w:div>
            <w:div w:id="433869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5279830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956314">
              <w:blockQuote w:val="1"/>
              <w:marLeft w:val="720"/>
              <w:marRight w:val="720"/>
              <w:marTop w:val="100"/>
              <w:marBottom w:val="100"/>
              <w:divBdr>
                <w:top w:val="none" w:sz="0" w:space="0" w:color="auto"/>
                <w:left w:val="none" w:sz="0" w:space="0" w:color="auto"/>
                <w:bottom w:val="none" w:sz="0" w:space="0" w:color="auto"/>
                <w:right w:val="none" w:sz="0" w:space="0" w:color="auto"/>
              </w:divBdr>
            </w:div>
            <w:div w:id="1176188812">
              <w:blockQuote w:val="1"/>
              <w:marLeft w:val="720"/>
              <w:marRight w:val="720"/>
              <w:marTop w:val="100"/>
              <w:marBottom w:val="100"/>
              <w:divBdr>
                <w:top w:val="none" w:sz="0" w:space="0" w:color="auto"/>
                <w:left w:val="none" w:sz="0" w:space="0" w:color="auto"/>
                <w:bottom w:val="none" w:sz="0" w:space="0" w:color="auto"/>
                <w:right w:val="none" w:sz="0" w:space="0" w:color="auto"/>
              </w:divBdr>
            </w:div>
            <w:div w:id="4849752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9558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9178652">
      <w:bodyDiv w:val="1"/>
      <w:marLeft w:val="0"/>
      <w:marRight w:val="0"/>
      <w:marTop w:val="0"/>
      <w:marBottom w:val="0"/>
      <w:divBdr>
        <w:top w:val="none" w:sz="0" w:space="0" w:color="auto"/>
        <w:left w:val="none" w:sz="0" w:space="0" w:color="auto"/>
        <w:bottom w:val="none" w:sz="0" w:space="0" w:color="auto"/>
        <w:right w:val="none" w:sz="0" w:space="0" w:color="auto"/>
      </w:divBdr>
    </w:div>
    <w:div w:id="655689105">
      <w:bodyDiv w:val="1"/>
      <w:marLeft w:val="0"/>
      <w:marRight w:val="0"/>
      <w:marTop w:val="0"/>
      <w:marBottom w:val="0"/>
      <w:divBdr>
        <w:top w:val="none" w:sz="0" w:space="0" w:color="auto"/>
        <w:left w:val="none" w:sz="0" w:space="0" w:color="auto"/>
        <w:bottom w:val="none" w:sz="0" w:space="0" w:color="auto"/>
        <w:right w:val="none" w:sz="0" w:space="0" w:color="auto"/>
      </w:divBdr>
    </w:div>
    <w:div w:id="673841634">
      <w:bodyDiv w:val="1"/>
      <w:marLeft w:val="0"/>
      <w:marRight w:val="0"/>
      <w:marTop w:val="0"/>
      <w:marBottom w:val="0"/>
      <w:divBdr>
        <w:top w:val="none" w:sz="0" w:space="0" w:color="auto"/>
        <w:left w:val="none" w:sz="0" w:space="0" w:color="auto"/>
        <w:bottom w:val="none" w:sz="0" w:space="0" w:color="auto"/>
        <w:right w:val="none" w:sz="0" w:space="0" w:color="auto"/>
      </w:divBdr>
    </w:div>
    <w:div w:id="732195227">
      <w:bodyDiv w:val="1"/>
      <w:marLeft w:val="0"/>
      <w:marRight w:val="0"/>
      <w:marTop w:val="0"/>
      <w:marBottom w:val="0"/>
      <w:divBdr>
        <w:top w:val="none" w:sz="0" w:space="0" w:color="auto"/>
        <w:left w:val="none" w:sz="0" w:space="0" w:color="auto"/>
        <w:bottom w:val="none" w:sz="0" w:space="0" w:color="auto"/>
        <w:right w:val="none" w:sz="0" w:space="0" w:color="auto"/>
      </w:divBdr>
      <w:divsChild>
        <w:div w:id="10187785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1897258">
              <w:blockQuote w:val="1"/>
              <w:marLeft w:val="720"/>
              <w:marRight w:val="720"/>
              <w:marTop w:val="100"/>
              <w:marBottom w:val="100"/>
              <w:divBdr>
                <w:top w:val="none" w:sz="0" w:space="0" w:color="auto"/>
                <w:left w:val="none" w:sz="0" w:space="0" w:color="auto"/>
                <w:bottom w:val="none" w:sz="0" w:space="0" w:color="auto"/>
                <w:right w:val="none" w:sz="0" w:space="0" w:color="auto"/>
              </w:divBdr>
            </w:div>
            <w:div w:id="1229340156">
              <w:blockQuote w:val="1"/>
              <w:marLeft w:val="720"/>
              <w:marRight w:val="720"/>
              <w:marTop w:val="100"/>
              <w:marBottom w:val="100"/>
              <w:divBdr>
                <w:top w:val="none" w:sz="0" w:space="0" w:color="auto"/>
                <w:left w:val="none" w:sz="0" w:space="0" w:color="auto"/>
                <w:bottom w:val="none" w:sz="0" w:space="0" w:color="auto"/>
                <w:right w:val="none" w:sz="0" w:space="0" w:color="auto"/>
              </w:divBdr>
            </w:div>
            <w:div w:id="20535052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55640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32504173">
      <w:bodyDiv w:val="1"/>
      <w:marLeft w:val="0"/>
      <w:marRight w:val="0"/>
      <w:marTop w:val="0"/>
      <w:marBottom w:val="0"/>
      <w:divBdr>
        <w:top w:val="none" w:sz="0" w:space="0" w:color="auto"/>
        <w:left w:val="none" w:sz="0" w:space="0" w:color="auto"/>
        <w:bottom w:val="none" w:sz="0" w:space="0" w:color="auto"/>
        <w:right w:val="none" w:sz="0" w:space="0" w:color="auto"/>
      </w:divBdr>
    </w:div>
    <w:div w:id="808209566">
      <w:bodyDiv w:val="1"/>
      <w:marLeft w:val="0"/>
      <w:marRight w:val="0"/>
      <w:marTop w:val="0"/>
      <w:marBottom w:val="0"/>
      <w:divBdr>
        <w:top w:val="none" w:sz="0" w:space="0" w:color="auto"/>
        <w:left w:val="none" w:sz="0" w:space="0" w:color="auto"/>
        <w:bottom w:val="none" w:sz="0" w:space="0" w:color="auto"/>
        <w:right w:val="none" w:sz="0" w:space="0" w:color="auto"/>
      </w:divBdr>
      <w:divsChild>
        <w:div w:id="33622008">
          <w:blockQuote w:val="1"/>
          <w:marLeft w:val="720"/>
          <w:marRight w:val="720"/>
          <w:marTop w:val="100"/>
          <w:marBottom w:val="100"/>
          <w:divBdr>
            <w:top w:val="none" w:sz="0" w:space="0" w:color="auto"/>
            <w:left w:val="none" w:sz="0" w:space="0" w:color="auto"/>
            <w:bottom w:val="none" w:sz="0" w:space="0" w:color="auto"/>
            <w:right w:val="none" w:sz="0" w:space="0" w:color="auto"/>
          </w:divBdr>
        </w:div>
        <w:div w:id="1234899285">
          <w:blockQuote w:val="1"/>
          <w:marLeft w:val="720"/>
          <w:marRight w:val="720"/>
          <w:marTop w:val="100"/>
          <w:marBottom w:val="100"/>
          <w:divBdr>
            <w:top w:val="none" w:sz="0" w:space="0" w:color="auto"/>
            <w:left w:val="none" w:sz="0" w:space="0" w:color="auto"/>
            <w:bottom w:val="none" w:sz="0" w:space="0" w:color="auto"/>
            <w:right w:val="none" w:sz="0" w:space="0" w:color="auto"/>
          </w:divBdr>
        </w:div>
        <w:div w:id="9719039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7710640">
              <w:blockQuote w:val="1"/>
              <w:marLeft w:val="720"/>
              <w:marRight w:val="720"/>
              <w:marTop w:val="100"/>
              <w:marBottom w:val="100"/>
              <w:divBdr>
                <w:top w:val="none" w:sz="0" w:space="0" w:color="auto"/>
                <w:left w:val="none" w:sz="0" w:space="0" w:color="auto"/>
                <w:bottom w:val="none" w:sz="0" w:space="0" w:color="auto"/>
                <w:right w:val="none" w:sz="0" w:space="0" w:color="auto"/>
              </w:divBdr>
            </w:div>
            <w:div w:id="69608356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62303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41286302">
      <w:bodyDiv w:val="1"/>
      <w:marLeft w:val="0"/>
      <w:marRight w:val="0"/>
      <w:marTop w:val="0"/>
      <w:marBottom w:val="0"/>
      <w:divBdr>
        <w:top w:val="none" w:sz="0" w:space="0" w:color="auto"/>
        <w:left w:val="none" w:sz="0" w:space="0" w:color="auto"/>
        <w:bottom w:val="none" w:sz="0" w:space="0" w:color="auto"/>
        <w:right w:val="none" w:sz="0" w:space="0" w:color="auto"/>
      </w:divBdr>
    </w:div>
    <w:div w:id="853956496">
      <w:bodyDiv w:val="1"/>
      <w:marLeft w:val="0"/>
      <w:marRight w:val="0"/>
      <w:marTop w:val="0"/>
      <w:marBottom w:val="0"/>
      <w:divBdr>
        <w:top w:val="none" w:sz="0" w:space="0" w:color="auto"/>
        <w:left w:val="none" w:sz="0" w:space="0" w:color="auto"/>
        <w:bottom w:val="none" w:sz="0" w:space="0" w:color="auto"/>
        <w:right w:val="none" w:sz="0" w:space="0" w:color="auto"/>
      </w:divBdr>
    </w:div>
    <w:div w:id="1025522029">
      <w:bodyDiv w:val="1"/>
      <w:marLeft w:val="0"/>
      <w:marRight w:val="0"/>
      <w:marTop w:val="0"/>
      <w:marBottom w:val="0"/>
      <w:divBdr>
        <w:top w:val="none" w:sz="0" w:space="0" w:color="auto"/>
        <w:left w:val="none" w:sz="0" w:space="0" w:color="auto"/>
        <w:bottom w:val="none" w:sz="0" w:space="0" w:color="auto"/>
        <w:right w:val="none" w:sz="0" w:space="0" w:color="auto"/>
      </w:divBdr>
      <w:divsChild>
        <w:div w:id="221403687">
          <w:blockQuote w:val="1"/>
          <w:marLeft w:val="720"/>
          <w:marRight w:val="720"/>
          <w:marTop w:val="100"/>
          <w:marBottom w:val="100"/>
          <w:divBdr>
            <w:top w:val="none" w:sz="0" w:space="0" w:color="auto"/>
            <w:left w:val="none" w:sz="0" w:space="0" w:color="auto"/>
            <w:bottom w:val="none" w:sz="0" w:space="0" w:color="auto"/>
            <w:right w:val="none" w:sz="0" w:space="0" w:color="auto"/>
          </w:divBdr>
        </w:div>
        <w:div w:id="2482705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25878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52316009">
              <w:blockQuote w:val="1"/>
              <w:marLeft w:val="720"/>
              <w:marRight w:val="720"/>
              <w:marTop w:val="100"/>
              <w:marBottom w:val="100"/>
              <w:divBdr>
                <w:top w:val="none" w:sz="0" w:space="0" w:color="auto"/>
                <w:left w:val="none" w:sz="0" w:space="0" w:color="auto"/>
                <w:bottom w:val="none" w:sz="0" w:space="0" w:color="auto"/>
                <w:right w:val="none" w:sz="0" w:space="0" w:color="auto"/>
              </w:divBdr>
            </w:div>
            <w:div w:id="18810145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23304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0084997">
              <w:blockQuote w:val="1"/>
              <w:marLeft w:val="720"/>
              <w:marRight w:val="720"/>
              <w:marTop w:val="100"/>
              <w:marBottom w:val="100"/>
              <w:divBdr>
                <w:top w:val="none" w:sz="0" w:space="0" w:color="auto"/>
                <w:left w:val="none" w:sz="0" w:space="0" w:color="auto"/>
                <w:bottom w:val="none" w:sz="0" w:space="0" w:color="auto"/>
                <w:right w:val="none" w:sz="0" w:space="0" w:color="auto"/>
              </w:divBdr>
            </w:div>
            <w:div w:id="1101071975">
              <w:blockQuote w:val="1"/>
              <w:marLeft w:val="720"/>
              <w:marRight w:val="720"/>
              <w:marTop w:val="100"/>
              <w:marBottom w:val="100"/>
              <w:divBdr>
                <w:top w:val="none" w:sz="0" w:space="0" w:color="auto"/>
                <w:left w:val="none" w:sz="0" w:space="0" w:color="auto"/>
                <w:bottom w:val="none" w:sz="0" w:space="0" w:color="auto"/>
                <w:right w:val="none" w:sz="0" w:space="0" w:color="auto"/>
              </w:divBdr>
            </w:div>
            <w:div w:id="483358039">
              <w:blockQuote w:val="1"/>
              <w:marLeft w:val="720"/>
              <w:marRight w:val="720"/>
              <w:marTop w:val="100"/>
              <w:marBottom w:val="100"/>
              <w:divBdr>
                <w:top w:val="none" w:sz="0" w:space="0" w:color="auto"/>
                <w:left w:val="none" w:sz="0" w:space="0" w:color="auto"/>
                <w:bottom w:val="none" w:sz="0" w:space="0" w:color="auto"/>
                <w:right w:val="none" w:sz="0" w:space="0" w:color="auto"/>
              </w:divBdr>
            </w:div>
            <w:div w:id="1138188105">
              <w:blockQuote w:val="1"/>
              <w:marLeft w:val="720"/>
              <w:marRight w:val="720"/>
              <w:marTop w:val="100"/>
              <w:marBottom w:val="100"/>
              <w:divBdr>
                <w:top w:val="none" w:sz="0" w:space="0" w:color="auto"/>
                <w:left w:val="none" w:sz="0" w:space="0" w:color="auto"/>
                <w:bottom w:val="none" w:sz="0" w:space="0" w:color="auto"/>
                <w:right w:val="none" w:sz="0" w:space="0" w:color="auto"/>
              </w:divBdr>
            </w:div>
            <w:div w:id="5385182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45832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361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20428534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83319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0547281">
      <w:bodyDiv w:val="1"/>
      <w:marLeft w:val="0"/>
      <w:marRight w:val="0"/>
      <w:marTop w:val="0"/>
      <w:marBottom w:val="0"/>
      <w:divBdr>
        <w:top w:val="none" w:sz="0" w:space="0" w:color="auto"/>
        <w:left w:val="none" w:sz="0" w:space="0" w:color="auto"/>
        <w:bottom w:val="none" w:sz="0" w:space="0" w:color="auto"/>
        <w:right w:val="none" w:sz="0" w:space="0" w:color="auto"/>
      </w:divBdr>
      <w:divsChild>
        <w:div w:id="1530873967">
          <w:blockQuote w:val="1"/>
          <w:marLeft w:val="720"/>
          <w:marRight w:val="720"/>
          <w:marTop w:val="100"/>
          <w:marBottom w:val="100"/>
          <w:divBdr>
            <w:top w:val="none" w:sz="0" w:space="0" w:color="auto"/>
            <w:left w:val="none" w:sz="0" w:space="0" w:color="auto"/>
            <w:bottom w:val="none" w:sz="0" w:space="0" w:color="auto"/>
            <w:right w:val="none" w:sz="0" w:space="0" w:color="auto"/>
          </w:divBdr>
        </w:div>
        <w:div w:id="1577545155">
          <w:blockQuote w:val="1"/>
          <w:marLeft w:val="720"/>
          <w:marRight w:val="720"/>
          <w:marTop w:val="100"/>
          <w:marBottom w:val="100"/>
          <w:divBdr>
            <w:top w:val="none" w:sz="0" w:space="0" w:color="auto"/>
            <w:left w:val="none" w:sz="0" w:space="0" w:color="auto"/>
            <w:bottom w:val="none" w:sz="0" w:space="0" w:color="auto"/>
            <w:right w:val="none" w:sz="0" w:space="0" w:color="auto"/>
          </w:divBdr>
        </w:div>
        <w:div w:id="1915506444">
          <w:blockQuote w:val="1"/>
          <w:marLeft w:val="720"/>
          <w:marRight w:val="720"/>
          <w:marTop w:val="100"/>
          <w:marBottom w:val="100"/>
          <w:divBdr>
            <w:top w:val="none" w:sz="0" w:space="0" w:color="auto"/>
            <w:left w:val="none" w:sz="0" w:space="0" w:color="auto"/>
            <w:bottom w:val="none" w:sz="0" w:space="0" w:color="auto"/>
            <w:right w:val="none" w:sz="0" w:space="0" w:color="auto"/>
          </w:divBdr>
        </w:div>
        <w:div w:id="406194465">
          <w:blockQuote w:val="1"/>
          <w:marLeft w:val="720"/>
          <w:marRight w:val="720"/>
          <w:marTop w:val="100"/>
          <w:marBottom w:val="100"/>
          <w:divBdr>
            <w:top w:val="none" w:sz="0" w:space="0" w:color="auto"/>
            <w:left w:val="none" w:sz="0" w:space="0" w:color="auto"/>
            <w:bottom w:val="none" w:sz="0" w:space="0" w:color="auto"/>
            <w:right w:val="none" w:sz="0" w:space="0" w:color="auto"/>
          </w:divBdr>
        </w:div>
        <w:div w:id="1040284248">
          <w:blockQuote w:val="1"/>
          <w:marLeft w:val="720"/>
          <w:marRight w:val="720"/>
          <w:marTop w:val="100"/>
          <w:marBottom w:val="100"/>
          <w:divBdr>
            <w:top w:val="none" w:sz="0" w:space="0" w:color="auto"/>
            <w:left w:val="none" w:sz="0" w:space="0" w:color="auto"/>
            <w:bottom w:val="none" w:sz="0" w:space="0" w:color="auto"/>
            <w:right w:val="none" w:sz="0" w:space="0" w:color="auto"/>
          </w:divBdr>
        </w:div>
        <w:div w:id="6165232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398214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74636570">
          <w:blockQuote w:val="1"/>
          <w:marLeft w:val="720"/>
          <w:marRight w:val="720"/>
          <w:marTop w:val="100"/>
          <w:marBottom w:val="100"/>
          <w:divBdr>
            <w:top w:val="none" w:sz="0" w:space="0" w:color="auto"/>
            <w:left w:val="none" w:sz="0" w:space="0" w:color="auto"/>
            <w:bottom w:val="none" w:sz="0" w:space="0" w:color="auto"/>
            <w:right w:val="none" w:sz="0" w:space="0" w:color="auto"/>
          </w:divBdr>
        </w:div>
        <w:div w:id="11906101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32410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75549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91151779">
          <w:blockQuote w:val="1"/>
          <w:marLeft w:val="720"/>
          <w:marRight w:val="720"/>
          <w:marTop w:val="100"/>
          <w:marBottom w:val="100"/>
          <w:divBdr>
            <w:top w:val="none" w:sz="0" w:space="0" w:color="auto"/>
            <w:left w:val="none" w:sz="0" w:space="0" w:color="auto"/>
            <w:bottom w:val="none" w:sz="0" w:space="0" w:color="auto"/>
            <w:right w:val="none" w:sz="0" w:space="0" w:color="auto"/>
          </w:divBdr>
        </w:div>
        <w:div w:id="849876074">
          <w:blockQuote w:val="1"/>
          <w:marLeft w:val="720"/>
          <w:marRight w:val="720"/>
          <w:marTop w:val="100"/>
          <w:marBottom w:val="100"/>
          <w:divBdr>
            <w:top w:val="none" w:sz="0" w:space="0" w:color="auto"/>
            <w:left w:val="none" w:sz="0" w:space="0" w:color="auto"/>
            <w:bottom w:val="none" w:sz="0" w:space="0" w:color="auto"/>
            <w:right w:val="none" w:sz="0" w:space="0" w:color="auto"/>
          </w:divBdr>
        </w:div>
        <w:div w:id="10715871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31235700">
      <w:bodyDiv w:val="1"/>
      <w:marLeft w:val="0"/>
      <w:marRight w:val="0"/>
      <w:marTop w:val="0"/>
      <w:marBottom w:val="0"/>
      <w:divBdr>
        <w:top w:val="none" w:sz="0" w:space="0" w:color="auto"/>
        <w:left w:val="none" w:sz="0" w:space="0" w:color="auto"/>
        <w:bottom w:val="none" w:sz="0" w:space="0" w:color="auto"/>
        <w:right w:val="none" w:sz="0" w:space="0" w:color="auto"/>
      </w:divBdr>
      <w:divsChild>
        <w:div w:id="1678002204">
          <w:blockQuote w:val="1"/>
          <w:marLeft w:val="720"/>
          <w:marRight w:val="720"/>
          <w:marTop w:val="100"/>
          <w:marBottom w:val="100"/>
          <w:divBdr>
            <w:top w:val="none" w:sz="0" w:space="0" w:color="auto"/>
            <w:left w:val="none" w:sz="0" w:space="0" w:color="auto"/>
            <w:bottom w:val="none" w:sz="0" w:space="0" w:color="auto"/>
            <w:right w:val="none" w:sz="0" w:space="0" w:color="auto"/>
          </w:divBdr>
        </w:div>
        <w:div w:id="1740400043">
          <w:blockQuote w:val="1"/>
          <w:marLeft w:val="720"/>
          <w:marRight w:val="720"/>
          <w:marTop w:val="100"/>
          <w:marBottom w:val="100"/>
          <w:divBdr>
            <w:top w:val="none" w:sz="0" w:space="0" w:color="auto"/>
            <w:left w:val="none" w:sz="0" w:space="0" w:color="auto"/>
            <w:bottom w:val="none" w:sz="0" w:space="0" w:color="auto"/>
            <w:right w:val="none" w:sz="0" w:space="0" w:color="auto"/>
          </w:divBdr>
        </w:div>
        <w:div w:id="13672136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1882932">
              <w:blockQuote w:val="1"/>
              <w:marLeft w:val="720"/>
              <w:marRight w:val="720"/>
              <w:marTop w:val="100"/>
              <w:marBottom w:val="100"/>
              <w:divBdr>
                <w:top w:val="none" w:sz="0" w:space="0" w:color="auto"/>
                <w:left w:val="none" w:sz="0" w:space="0" w:color="auto"/>
                <w:bottom w:val="none" w:sz="0" w:space="0" w:color="auto"/>
                <w:right w:val="none" w:sz="0" w:space="0" w:color="auto"/>
              </w:divBdr>
            </w:div>
            <w:div w:id="654115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64649">
              <w:blockQuote w:val="1"/>
              <w:marLeft w:val="720"/>
              <w:marRight w:val="720"/>
              <w:marTop w:val="100"/>
              <w:marBottom w:val="100"/>
              <w:divBdr>
                <w:top w:val="none" w:sz="0" w:space="0" w:color="auto"/>
                <w:left w:val="none" w:sz="0" w:space="0" w:color="auto"/>
                <w:bottom w:val="none" w:sz="0" w:space="0" w:color="auto"/>
                <w:right w:val="none" w:sz="0" w:space="0" w:color="auto"/>
              </w:divBdr>
            </w:div>
            <w:div w:id="9401826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87776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242096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61627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84560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7838186">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869784">
              <w:blockQuote w:val="1"/>
              <w:marLeft w:val="720"/>
              <w:marRight w:val="720"/>
              <w:marTop w:val="100"/>
              <w:marBottom w:val="100"/>
              <w:divBdr>
                <w:top w:val="none" w:sz="0" w:space="0" w:color="auto"/>
                <w:left w:val="none" w:sz="0" w:space="0" w:color="auto"/>
                <w:bottom w:val="none" w:sz="0" w:space="0" w:color="auto"/>
                <w:right w:val="none" w:sz="0" w:space="0" w:color="auto"/>
              </w:divBdr>
            </w:div>
            <w:div w:id="10508121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77517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642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1358343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39511102">
      <w:bodyDiv w:val="1"/>
      <w:marLeft w:val="0"/>
      <w:marRight w:val="0"/>
      <w:marTop w:val="0"/>
      <w:marBottom w:val="0"/>
      <w:divBdr>
        <w:top w:val="none" w:sz="0" w:space="0" w:color="auto"/>
        <w:left w:val="none" w:sz="0" w:space="0" w:color="auto"/>
        <w:bottom w:val="none" w:sz="0" w:space="0" w:color="auto"/>
        <w:right w:val="none" w:sz="0" w:space="0" w:color="auto"/>
      </w:divBdr>
    </w:div>
    <w:div w:id="1518352805">
      <w:bodyDiv w:val="1"/>
      <w:marLeft w:val="0"/>
      <w:marRight w:val="0"/>
      <w:marTop w:val="0"/>
      <w:marBottom w:val="0"/>
      <w:divBdr>
        <w:top w:val="none" w:sz="0" w:space="0" w:color="auto"/>
        <w:left w:val="none" w:sz="0" w:space="0" w:color="auto"/>
        <w:bottom w:val="none" w:sz="0" w:space="0" w:color="auto"/>
        <w:right w:val="none" w:sz="0" w:space="0" w:color="auto"/>
      </w:divBdr>
      <w:divsChild>
        <w:div w:id="51708815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634879">
          <w:blockQuote w:val="1"/>
          <w:marLeft w:val="720"/>
          <w:marRight w:val="720"/>
          <w:marTop w:val="100"/>
          <w:marBottom w:val="100"/>
          <w:divBdr>
            <w:top w:val="none" w:sz="0" w:space="0" w:color="auto"/>
            <w:left w:val="none" w:sz="0" w:space="0" w:color="auto"/>
            <w:bottom w:val="none" w:sz="0" w:space="0" w:color="auto"/>
            <w:right w:val="none" w:sz="0" w:space="0" w:color="auto"/>
          </w:divBdr>
        </w:div>
        <w:div w:id="8194180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8851997">
              <w:blockQuote w:val="1"/>
              <w:marLeft w:val="720"/>
              <w:marRight w:val="720"/>
              <w:marTop w:val="100"/>
              <w:marBottom w:val="100"/>
              <w:divBdr>
                <w:top w:val="none" w:sz="0" w:space="0" w:color="auto"/>
                <w:left w:val="none" w:sz="0" w:space="0" w:color="auto"/>
                <w:bottom w:val="none" w:sz="0" w:space="0" w:color="auto"/>
                <w:right w:val="none" w:sz="0" w:space="0" w:color="auto"/>
              </w:divBdr>
            </w:div>
            <w:div w:id="344291140">
              <w:blockQuote w:val="1"/>
              <w:marLeft w:val="720"/>
              <w:marRight w:val="720"/>
              <w:marTop w:val="100"/>
              <w:marBottom w:val="100"/>
              <w:divBdr>
                <w:top w:val="none" w:sz="0" w:space="0" w:color="auto"/>
                <w:left w:val="none" w:sz="0" w:space="0" w:color="auto"/>
                <w:bottom w:val="none" w:sz="0" w:space="0" w:color="auto"/>
                <w:right w:val="none" w:sz="0" w:space="0" w:color="auto"/>
              </w:divBdr>
            </w:div>
            <w:div w:id="261769935">
              <w:blockQuote w:val="1"/>
              <w:marLeft w:val="720"/>
              <w:marRight w:val="720"/>
              <w:marTop w:val="100"/>
              <w:marBottom w:val="100"/>
              <w:divBdr>
                <w:top w:val="none" w:sz="0" w:space="0" w:color="auto"/>
                <w:left w:val="none" w:sz="0" w:space="0" w:color="auto"/>
                <w:bottom w:val="none" w:sz="0" w:space="0" w:color="auto"/>
                <w:right w:val="none" w:sz="0" w:space="0" w:color="auto"/>
              </w:divBdr>
            </w:div>
            <w:div w:id="2936338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75332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9936372">
              <w:blockQuote w:val="1"/>
              <w:marLeft w:val="720"/>
              <w:marRight w:val="720"/>
              <w:marTop w:val="100"/>
              <w:marBottom w:val="100"/>
              <w:divBdr>
                <w:top w:val="none" w:sz="0" w:space="0" w:color="auto"/>
                <w:left w:val="none" w:sz="0" w:space="0" w:color="auto"/>
                <w:bottom w:val="none" w:sz="0" w:space="0" w:color="auto"/>
                <w:right w:val="none" w:sz="0" w:space="0" w:color="auto"/>
              </w:divBdr>
            </w:div>
            <w:div w:id="3858805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30118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18127698">
              <w:blockQuote w:val="1"/>
              <w:marLeft w:val="720"/>
              <w:marRight w:val="720"/>
              <w:marTop w:val="100"/>
              <w:marBottom w:val="100"/>
              <w:divBdr>
                <w:top w:val="none" w:sz="0" w:space="0" w:color="auto"/>
                <w:left w:val="none" w:sz="0" w:space="0" w:color="auto"/>
                <w:bottom w:val="none" w:sz="0" w:space="0" w:color="auto"/>
                <w:right w:val="none" w:sz="0" w:space="0" w:color="auto"/>
              </w:divBdr>
            </w:div>
            <w:div w:id="10835491">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7722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61947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65797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464099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19014800">
      <w:bodyDiv w:val="1"/>
      <w:marLeft w:val="0"/>
      <w:marRight w:val="0"/>
      <w:marTop w:val="0"/>
      <w:marBottom w:val="0"/>
      <w:divBdr>
        <w:top w:val="none" w:sz="0" w:space="0" w:color="auto"/>
        <w:left w:val="none" w:sz="0" w:space="0" w:color="auto"/>
        <w:bottom w:val="none" w:sz="0" w:space="0" w:color="auto"/>
        <w:right w:val="none" w:sz="0" w:space="0" w:color="auto"/>
      </w:divBdr>
    </w:div>
    <w:div w:id="1997297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lassic.austlii.edu.au/au/legis/qld/consol_act/hprnl509/" TargetMode="External"/><Relationship Id="rId13" Type="http://schemas.openxmlformats.org/officeDocument/2006/relationships/hyperlink" Target="http://classic.austlii.edu.au/au/legis/qld/consol_act/hprnl509/s35.html"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classic.austlii.edu.au/au/legis/qld/consol_act/hprnl509/s32.html" TargetMode="External"/><Relationship Id="rId17" Type="http://schemas.openxmlformats.org/officeDocument/2006/relationships/hyperlink" Target="http://classic.austlii.edu.au/au/legis/qld/consol_act/hprnl509/index.html" TargetMode="External"/><Relationship Id="rId2" Type="http://schemas.openxmlformats.org/officeDocument/2006/relationships/numbering" Target="numbering.xml"/><Relationship Id="rId16" Type="http://schemas.openxmlformats.org/officeDocument/2006/relationships/hyperlink" Target="http://classic.austlii.edu.au/au/legis/qld/consol_act/hprnl509/s35.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lassic.austlii.edu.au/au/legis/qld/consol_act/hprnl509/s25.html" TargetMode="External"/><Relationship Id="rId5" Type="http://schemas.openxmlformats.org/officeDocument/2006/relationships/webSettings" Target="webSettings.xml"/><Relationship Id="rId15" Type="http://schemas.openxmlformats.org/officeDocument/2006/relationships/hyperlink" Target="http://classic.austlii.edu.au/au/legis/qld/consol_act/hprnl509/s30.html" TargetMode="External"/><Relationship Id="rId10" Type="http://schemas.openxmlformats.org/officeDocument/2006/relationships/hyperlink" Target="http://classic.austlii.edu.au/au/legis/qld/consol_act/hprnl509/s11.html"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classic.austlii.edu.au/au/legis/qld/consol_act/hprnl509/s10.html" TargetMode="External"/><Relationship Id="rId14" Type="http://schemas.openxmlformats.org/officeDocument/2006/relationships/hyperlink" Target="http://classic.austlii.edu.au/au/legis/qld/consol_act/hprnl509/s1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35C1D8-657A-2042-8B2B-23E27BA30C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18</Pages>
  <Words>4092</Words>
  <Characters>23329</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Meryl Dorey</dc:creator>
  <cp:keywords/>
  <dc:description/>
  <cp:lastModifiedBy>Meryl Dorey</cp:lastModifiedBy>
  <cp:revision>2</cp:revision>
  <cp:lastPrinted>2022-05-16T00:37:00Z</cp:lastPrinted>
  <dcterms:created xsi:type="dcterms:W3CDTF">2022-05-20T05:03:00Z</dcterms:created>
  <dcterms:modified xsi:type="dcterms:W3CDTF">2022-05-20T05:03:00Z</dcterms:modified>
</cp:coreProperties>
</file>